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24A09A69"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DD00D6">
        <w:rPr>
          <w:rFonts w:cs="Arial"/>
          <w:b/>
          <w:sz w:val="22"/>
          <w:lang w:val="en-US"/>
        </w:rPr>
        <w:t>5</w:t>
      </w:r>
      <w:r w:rsidR="008D17D0" w:rsidRPr="00A16DF9">
        <w:rPr>
          <w:rFonts w:cs="Arial"/>
          <w:b/>
          <w:i/>
          <w:sz w:val="22"/>
          <w:lang w:val="en-US"/>
        </w:rPr>
        <w:tab/>
      </w:r>
      <w:r w:rsidR="005B3B9E">
        <w:rPr>
          <w:rFonts w:cs="Arial"/>
          <w:b/>
          <w:i/>
          <w:sz w:val="22"/>
          <w:lang w:val="en-US"/>
        </w:rPr>
        <w:t>R2-2</w:t>
      </w:r>
      <w:r w:rsidR="00DD00D6">
        <w:rPr>
          <w:rFonts w:cs="Arial"/>
          <w:b/>
          <w:i/>
          <w:sz w:val="22"/>
          <w:lang w:val="en-US"/>
        </w:rPr>
        <w:t>4</w:t>
      </w:r>
      <w:r w:rsidR="000D216B">
        <w:rPr>
          <w:rFonts w:cs="Arial"/>
          <w:b/>
          <w:i/>
          <w:sz w:val="22"/>
          <w:lang w:val="en-US" w:eastAsia="zh-CN"/>
        </w:rPr>
        <w:t>0</w:t>
      </w:r>
      <w:r w:rsidR="00F47C4B">
        <w:rPr>
          <w:rFonts w:cs="Arial"/>
          <w:b/>
          <w:i/>
          <w:sz w:val="22"/>
          <w:lang w:val="en-US" w:eastAsia="zh-CN"/>
        </w:rPr>
        <w:t>0</w:t>
      </w:r>
      <w:r w:rsidR="000D216B">
        <w:rPr>
          <w:rFonts w:cs="Arial"/>
          <w:b/>
          <w:i/>
          <w:sz w:val="22"/>
          <w:lang w:val="en-US" w:eastAsia="zh-CN"/>
        </w:rPr>
        <w:t>175</w:t>
      </w:r>
    </w:p>
    <w:p w14:paraId="2BC1BF61" w14:textId="0E1F4905" w:rsidR="008D17D0" w:rsidRDefault="00DD00D6" w:rsidP="008D17D0">
      <w:pPr>
        <w:tabs>
          <w:tab w:val="left" w:pos="1701"/>
          <w:tab w:val="right" w:pos="9639"/>
        </w:tabs>
        <w:spacing w:after="0"/>
        <w:rPr>
          <w:rFonts w:cs="Arial"/>
          <w:b/>
          <w:color w:val="000000"/>
          <w:kern w:val="2"/>
          <w:sz w:val="24"/>
        </w:rPr>
      </w:pPr>
      <w:r>
        <w:rPr>
          <w:rFonts w:cs="Arial"/>
          <w:b/>
          <w:sz w:val="22"/>
          <w:szCs w:val="22"/>
          <w:lang w:val="en-US"/>
        </w:rPr>
        <w:t>Athens</w:t>
      </w:r>
      <w:r w:rsidRPr="00DD00D6">
        <w:rPr>
          <w:rFonts w:cs="Arial"/>
          <w:b/>
          <w:sz w:val="22"/>
          <w:szCs w:val="22"/>
          <w:lang w:val="en-US"/>
        </w:rPr>
        <w:t>, Greece, Feb. 26th – Mar. 1st, 2024</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6D4D746"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2AB3C30" w:rsidR="008D17D0" w:rsidRDefault="008D17D0" w:rsidP="008D17D0">
      <w:pPr>
        <w:pStyle w:val="3GPPHeader"/>
        <w:rPr>
          <w:sz w:val="22"/>
          <w:szCs w:val="22"/>
        </w:rPr>
      </w:pPr>
      <w:r>
        <w:rPr>
          <w:sz w:val="22"/>
          <w:szCs w:val="22"/>
        </w:rPr>
        <w:t>Title:</w:t>
      </w:r>
      <w:r>
        <w:rPr>
          <w:sz w:val="22"/>
          <w:szCs w:val="22"/>
        </w:rPr>
        <w:tab/>
      </w:r>
      <w:r w:rsidR="007C4DD1" w:rsidRPr="007C4DD1">
        <w:rPr>
          <w:sz w:val="22"/>
          <w:szCs w:val="22"/>
        </w:rPr>
        <w:t>Discussion on</w:t>
      </w:r>
      <w:r w:rsidR="00DD00D6">
        <w:rPr>
          <w:sz w:val="22"/>
          <w:szCs w:val="22"/>
        </w:rPr>
        <w:t xml:space="preserve"> PHR report</w:t>
      </w:r>
      <w:r w:rsidR="0023485B">
        <w:rPr>
          <w:sz w:val="22"/>
          <w:szCs w:val="22"/>
        </w:rPr>
        <w:t xml:space="preserve"> </w:t>
      </w:r>
      <w:r w:rsidR="00DD00D6">
        <w:rPr>
          <w:sz w:val="22"/>
          <w:szCs w:val="22"/>
        </w:rPr>
        <w:t>for mTRP operation</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3C7C8D87" w:rsidR="00283D95" w:rsidRDefault="00C638BD" w:rsidP="008D17D0">
      <w:pPr>
        <w:pStyle w:val="a7"/>
        <w:spacing w:before="120"/>
      </w:pPr>
      <w:r>
        <w:rPr>
          <w:rFonts w:hint="eastAsia"/>
        </w:rPr>
        <w:t>R</w:t>
      </w:r>
      <w:r>
        <w:t xml:space="preserve">AN1 agreed in RAN1#114 and #114bis that when </w:t>
      </w:r>
      <w:r w:rsidRPr="00C638BD">
        <w:rPr>
          <w:i/>
          <w:iCs/>
        </w:rPr>
        <w:t>twoPHRMode</w:t>
      </w:r>
      <w:r>
        <w:t xml:space="preserve"> is configured UE need</w:t>
      </w:r>
      <w:r w:rsidR="00EC1482">
        <w:t>s</w:t>
      </w:r>
      <w:r>
        <w:t xml:space="preserve"> </w:t>
      </w:r>
      <w:r w:rsidR="00EC1482">
        <w:t xml:space="preserve">to </w:t>
      </w:r>
      <w:r>
        <w:t>report two PHRs when uplink transmission is scheduled by S-DCI. And the agreement says that two PCmax instead of one P</w:t>
      </w:r>
      <w:r w:rsidR="00EC1482">
        <w:t>c</w:t>
      </w:r>
      <w:r>
        <w:t xml:space="preserve">max need </w:t>
      </w:r>
      <w:r w:rsidR="00EC1482">
        <w:t xml:space="preserve">to </w:t>
      </w:r>
      <w:r>
        <w:t xml:space="preserve">be reported hence current PHR MAC CE doesn’t work in this case. This paper tries to </w:t>
      </w:r>
      <w:r w:rsidR="00EC1482">
        <w:t xml:space="preserve">give </w:t>
      </w:r>
      <w:r>
        <w:t>the solution.</w:t>
      </w:r>
    </w:p>
    <w:p w14:paraId="43ED09A8" w14:textId="1D995BBC" w:rsidR="00D40785" w:rsidRDefault="00D40785" w:rsidP="00D40785">
      <w:pPr>
        <w:pStyle w:val="1"/>
      </w:pPr>
      <w:r>
        <w:rPr>
          <w:rFonts w:hint="eastAsia"/>
        </w:rPr>
        <w:t>D</w:t>
      </w:r>
      <w:r>
        <w:t>iscussion</w:t>
      </w:r>
    </w:p>
    <w:p w14:paraId="0B406A61" w14:textId="25A571EC" w:rsidR="00581774" w:rsidRDefault="00A919D8" w:rsidP="003311B8">
      <w:pPr>
        <w:rPr>
          <w:bCs/>
          <w:noProof/>
        </w:rPr>
      </w:pPr>
      <w:r w:rsidRPr="00A919D8">
        <w:rPr>
          <w:bCs/>
          <w:noProof/>
        </w:rPr>
        <w:t>Here is the</w:t>
      </w:r>
      <w:r>
        <w:rPr>
          <w:bCs/>
          <w:noProof/>
        </w:rPr>
        <w:t xml:space="preserve"> related agreements in RAN1#114:</w:t>
      </w:r>
    </w:p>
    <w:p w14:paraId="57101E5C" w14:textId="13AA1DD1" w:rsidR="00A919D8" w:rsidRPr="006B243A" w:rsidRDefault="00A919D8" w:rsidP="003311B8">
      <w:pPr>
        <w:rPr>
          <w:bCs/>
          <w:noProof/>
          <w:sz w:val="13"/>
          <w:szCs w:val="13"/>
        </w:rPr>
      </w:pPr>
      <w:r w:rsidRPr="006B243A">
        <w:rPr>
          <w:bCs/>
          <w:noProof/>
          <w:sz w:val="13"/>
          <w:szCs w:val="13"/>
        </w:rPr>
        <mc:AlternateContent>
          <mc:Choice Requires="wps">
            <w:drawing>
              <wp:inline distT="0" distB="0" distL="0" distR="0" wp14:anchorId="0F6FFD3C" wp14:editId="2E39A262">
                <wp:extent cx="6119812" cy="1404620"/>
                <wp:effectExtent l="0" t="0" r="14605" b="2095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812" cy="1404620"/>
                        </a:xfrm>
                        <a:prstGeom prst="rect">
                          <a:avLst/>
                        </a:prstGeom>
                        <a:solidFill>
                          <a:srgbClr val="FFFFFF"/>
                        </a:solidFill>
                        <a:ln w="9525">
                          <a:solidFill>
                            <a:srgbClr val="000000"/>
                          </a:solidFill>
                          <a:miter lim="800000"/>
                          <a:headEnd/>
                          <a:tailEnd/>
                        </a:ln>
                      </wps:spPr>
                      <wps:txbx>
                        <w:txbxContent>
                          <w:p w14:paraId="135D63E5" w14:textId="77777777" w:rsidR="00A919D8" w:rsidRPr="006B243A" w:rsidRDefault="00A919D8" w:rsidP="00A919D8">
                            <w:pPr>
                              <w:rPr>
                                <w:rFonts w:ascii="Times New Roman" w:eastAsia="MS Mincho" w:hAnsi="Times New Roman"/>
                                <w:color w:val="000000"/>
                                <w:sz w:val="18"/>
                                <w:szCs w:val="18"/>
                                <w:highlight w:val="green"/>
                              </w:rPr>
                            </w:pPr>
                            <w:r w:rsidRPr="006B243A">
                              <w:rPr>
                                <w:rFonts w:ascii="Times New Roman" w:eastAsia="MS Mincho" w:hAnsi="Times New Roman"/>
                                <w:color w:val="000000"/>
                                <w:sz w:val="18"/>
                                <w:szCs w:val="18"/>
                                <w:highlight w:val="green"/>
                              </w:rPr>
                              <w:t>Agreement</w:t>
                            </w:r>
                          </w:p>
                          <w:p w14:paraId="00CE0E7A" w14:textId="77777777" w:rsidR="00A919D8" w:rsidRPr="006B243A" w:rsidRDefault="00A919D8" w:rsidP="00A919D8">
                            <w:pPr>
                              <w:rPr>
                                <w:rFonts w:ascii="Times New Roman" w:eastAsia="MS Mincho" w:hAnsi="Times New Roman"/>
                                <w:sz w:val="18"/>
                                <w:szCs w:val="18"/>
                              </w:rPr>
                            </w:pPr>
                            <w:r w:rsidRPr="006B243A">
                              <w:rPr>
                                <w:rFonts w:ascii="Times New Roman" w:eastAsia="PMingLiU" w:hAnsi="Times New Roman"/>
                                <w:sz w:val="18"/>
                                <w:szCs w:val="18"/>
                                <w:lang w:eastAsia="zh-TW"/>
                              </w:rPr>
                              <w:t xml:space="preserve">On unified TCI framework extension for S-DCI based MTRP, if </w:t>
                            </w:r>
                            <w:r w:rsidRPr="006B243A">
                              <w:rPr>
                                <w:rFonts w:ascii="Times New Roman" w:eastAsia="PMingLiU" w:hAnsi="Times New Roman"/>
                                <w:i/>
                                <w:iCs/>
                                <w:sz w:val="18"/>
                                <w:szCs w:val="18"/>
                                <w:lang w:eastAsia="zh-TW"/>
                              </w:rPr>
                              <w:t>twoPHRMode</w:t>
                            </w:r>
                            <w:r w:rsidRPr="006B243A">
                              <w:rPr>
                                <w:rFonts w:ascii="Times New Roman" w:eastAsia="PMingLiU" w:hAnsi="Times New Roman"/>
                                <w:sz w:val="18"/>
                                <w:szCs w:val="18"/>
                                <w:lang w:eastAsia="zh-TW"/>
                              </w:rPr>
                              <w:t xml:space="preserve"> is configured, and two SRS resource sets for CB/NCB and </w:t>
                            </w:r>
                            <w:r w:rsidRPr="006B243A">
                              <w:rPr>
                                <w:rFonts w:ascii="Times New Roman" w:eastAsia="PMingLiU" w:hAnsi="Times New Roman"/>
                                <w:i/>
                                <w:iCs/>
                                <w:sz w:val="18"/>
                                <w:szCs w:val="18"/>
                                <w:lang w:eastAsia="zh-TW"/>
                              </w:rPr>
                              <w:t>multipanelScheme</w:t>
                            </w:r>
                            <w:r w:rsidRPr="006B243A">
                              <w:rPr>
                                <w:rFonts w:ascii="Times New Roman" w:eastAsia="PMingLiU" w:hAnsi="Times New Roman"/>
                                <w:sz w:val="18"/>
                                <w:szCs w:val="18"/>
                                <w:lang w:eastAsia="zh-TW"/>
                              </w:rPr>
                              <w:t xml:space="preserve"> for SDM/SFN are configured:</w:t>
                            </w:r>
                          </w:p>
                          <w:p w14:paraId="7C0E2054" w14:textId="77777777" w:rsidR="00A919D8" w:rsidRPr="006B243A" w:rsidRDefault="00A919D8" w:rsidP="00A919D8">
                            <w:pPr>
                              <w:numPr>
                                <w:ilvl w:val="0"/>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If the UE determines that one or both Type 1 PHRs are based on an actual PUSCH transmission</w:t>
                            </w:r>
                          </w:p>
                          <w:p w14:paraId="44FB37B1" w14:textId="77777777" w:rsidR="00A919D8" w:rsidRPr="006B243A" w:rsidRDefault="00A919D8" w:rsidP="00A919D8">
                            <w:pPr>
                              <w:numPr>
                                <w:ilvl w:val="1"/>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74946C5F" w14:textId="77777777" w:rsidR="00A919D8" w:rsidRPr="006B243A" w:rsidRDefault="00A919D8" w:rsidP="00A919D8">
                            <w:pPr>
                              <w:numPr>
                                <w:ilvl w:val="1"/>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eastAsia="PMingLiU" w:hAnsi="Times New Roman"/>
                                <w:sz w:val="18"/>
                                <w:szCs w:val="18"/>
                                <w:lang w:eastAsia="zh-TW"/>
                              </w:rPr>
                              <w:t xml:space="preserve">If the </w:t>
                            </w:r>
                            <w:r w:rsidRPr="006B243A">
                              <w:rPr>
                                <w:rFonts w:ascii="Times New Roman" w:hAnsi="Times New Roman"/>
                                <w:sz w:val="18"/>
                                <w:szCs w:val="18"/>
                                <w:lang w:eastAsia="x-none"/>
                              </w:rPr>
                              <w:t>actual PUSCH transmission applies only</w:t>
                            </w:r>
                            <w:r w:rsidRPr="006B243A">
                              <w:rPr>
                                <w:rFonts w:ascii="PMingLiU" w:eastAsia="PMingLiU" w:hAnsi="PMingLiU"/>
                                <w:sz w:val="18"/>
                                <w:szCs w:val="18"/>
                                <w:lang w:eastAsia="zh-TW"/>
                              </w:rPr>
                              <w:t xml:space="preserve"> </w:t>
                            </w:r>
                            <w:r w:rsidRPr="006B243A">
                              <w:rPr>
                                <w:rFonts w:ascii="Times New Roman" w:eastAsia="PMingLiU" w:hAnsi="Times New Roman"/>
                                <w:sz w:val="18"/>
                                <w:szCs w:val="18"/>
                                <w:lang w:eastAsia="zh-TW"/>
                              </w:rPr>
                              <w:t>the</w:t>
                            </w:r>
                            <w:r w:rsidRPr="006B243A">
                              <w:rPr>
                                <w:rFonts w:ascii="Times New Roman" w:hAnsi="Times New Roman"/>
                                <w:sz w:val="18"/>
                                <w:szCs w:val="18"/>
                                <w:lang w:eastAsia="x-none"/>
                              </w:rPr>
                              <w:t xml:space="preserve"> first indicated joint/UL TCI state, the UE provides the first {power headroom, configured maximum output power} associated with the first indicated joint/UL TCI state for the actual PUSCH transmission </w:t>
                            </w:r>
                          </w:p>
                          <w:p w14:paraId="7D0E6800" w14:textId="77777777" w:rsidR="00A919D8" w:rsidRPr="006B243A" w:rsidRDefault="00A919D8" w:rsidP="00A919D8">
                            <w:pPr>
                              <w:numPr>
                                <w:ilvl w:val="2"/>
                                <w:numId w:val="14"/>
                              </w:numPr>
                              <w:suppressAutoHyphens/>
                              <w:overflowPunct/>
                              <w:autoSpaceDE/>
                              <w:autoSpaceDN/>
                              <w:adjustRightInd/>
                              <w:spacing w:after="0" w:line="259"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FFS: How to provide the second report for a reference PUSCH transmission?</w:t>
                            </w:r>
                          </w:p>
                          <w:p w14:paraId="2CB8D2FE" w14:textId="77777777" w:rsidR="00A919D8" w:rsidRPr="006B243A" w:rsidRDefault="00A919D8" w:rsidP="00A919D8">
                            <w:pPr>
                              <w:numPr>
                                <w:ilvl w:val="1"/>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If th</w:t>
                            </w:r>
                            <w:r w:rsidRPr="006B243A">
                              <w:rPr>
                                <w:rFonts w:ascii="Times New Roman" w:eastAsia="PMingLiU" w:hAnsi="Times New Roman"/>
                                <w:sz w:val="18"/>
                                <w:szCs w:val="18"/>
                                <w:lang w:eastAsia="zh-TW"/>
                              </w:rPr>
                              <w:t xml:space="preserve">e </w:t>
                            </w:r>
                            <w:r w:rsidRPr="006B243A">
                              <w:rPr>
                                <w:rFonts w:ascii="Times New Roman" w:hAnsi="Times New Roman"/>
                                <w:sz w:val="18"/>
                                <w:szCs w:val="18"/>
                                <w:lang w:eastAsia="x-none"/>
                              </w:rPr>
                              <w:t>actual PUSCH transmission applies only the second indicated joint/UL TCI state, the UE provides the second {power headroom, configured maximum output power} associated with the second indicated joint/UL TCI state for the actual PUSCH transmission</w:t>
                            </w:r>
                          </w:p>
                          <w:p w14:paraId="49833204" w14:textId="77777777" w:rsidR="00A919D8" w:rsidRPr="006B243A" w:rsidRDefault="00A919D8" w:rsidP="00A919D8">
                            <w:pPr>
                              <w:numPr>
                                <w:ilvl w:val="2"/>
                                <w:numId w:val="14"/>
                              </w:numPr>
                              <w:suppressAutoHyphens/>
                              <w:overflowPunct/>
                              <w:autoSpaceDE/>
                              <w:autoSpaceDN/>
                              <w:adjustRightInd/>
                              <w:spacing w:after="0" w:line="259"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FFS: How to provide the first report for a reference PUSCH transmission?</w:t>
                            </w:r>
                          </w:p>
                          <w:p w14:paraId="16E55223" w14:textId="5D491C40" w:rsidR="00A919D8" w:rsidRPr="006B243A" w:rsidRDefault="00A919D8" w:rsidP="00A919D8">
                            <w:pPr>
                              <w:numPr>
                                <w:ilvl w:val="0"/>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FFS: If the UE determines that both Type 1 PHRs are based on reference PUSCH transmissions, how to provide the first and second reports for reference PUSCH transmissions, respectively?</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0F6FFD3C" id="_x0000_t202" coordsize="21600,21600" o:spt="202" path="m,l,21600r21600,l21600,xe">
                <v:stroke joinstyle="miter"/>
                <v:path gradientshapeok="t" o:connecttype="rect"/>
              </v:shapetype>
              <v:shape id="文本框 2" o:spid="_x0000_s1026" type="#_x0000_t202" style="width:481.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">
                <v:textbox style="mso-fit-shape-to-text:t">
                  <w:txbxContent>
                    <w:p w14:paraId="135D63E5" w14:textId="77777777" w:rsidR="00A919D8" w:rsidRPr="006B243A" w:rsidRDefault="00A919D8" w:rsidP="00A919D8">
                      <w:pPr>
                        <w:rPr>
                          <w:rFonts w:ascii="Times New Roman" w:eastAsia="MS Mincho" w:hAnsi="Times New Roman"/>
                          <w:color w:val="000000"/>
                          <w:sz w:val="18"/>
                          <w:szCs w:val="18"/>
                          <w:highlight w:val="green"/>
                        </w:rPr>
                      </w:pPr>
                      <w:r w:rsidRPr="006B243A">
                        <w:rPr>
                          <w:rFonts w:ascii="Times New Roman" w:eastAsia="MS Mincho" w:hAnsi="Times New Roman"/>
                          <w:color w:val="000000"/>
                          <w:sz w:val="18"/>
                          <w:szCs w:val="18"/>
                          <w:highlight w:val="green"/>
                        </w:rPr>
                        <w:t>Agreement</w:t>
                      </w:r>
                    </w:p>
                    <w:p w14:paraId="00CE0E7A" w14:textId="77777777" w:rsidR="00A919D8" w:rsidRPr="006B243A" w:rsidRDefault="00A919D8" w:rsidP="00A919D8">
                      <w:pPr>
                        <w:rPr>
                          <w:rFonts w:ascii="Times New Roman" w:eastAsia="MS Mincho" w:hAnsi="Times New Roman"/>
                          <w:sz w:val="18"/>
                          <w:szCs w:val="18"/>
                        </w:rPr>
                      </w:pPr>
                      <w:r w:rsidRPr="006B243A">
                        <w:rPr>
                          <w:rFonts w:ascii="Times New Roman" w:eastAsia="PMingLiU" w:hAnsi="Times New Roman"/>
                          <w:sz w:val="18"/>
                          <w:szCs w:val="18"/>
                          <w:lang w:eastAsia="zh-TW"/>
                        </w:rPr>
                        <w:t xml:space="preserve">On unified TCI framework extension for S-DCI based MTRP, if </w:t>
                      </w:r>
                      <w:proofErr w:type="spellStart"/>
                      <w:r w:rsidRPr="006B243A">
                        <w:rPr>
                          <w:rFonts w:ascii="Times New Roman" w:eastAsia="PMingLiU" w:hAnsi="Times New Roman"/>
                          <w:i/>
                          <w:iCs/>
                          <w:sz w:val="18"/>
                          <w:szCs w:val="18"/>
                          <w:lang w:eastAsia="zh-TW"/>
                        </w:rPr>
                        <w:t>twoPHRMode</w:t>
                      </w:r>
                      <w:proofErr w:type="spellEnd"/>
                      <w:r w:rsidRPr="006B243A">
                        <w:rPr>
                          <w:rFonts w:ascii="Times New Roman" w:eastAsia="PMingLiU" w:hAnsi="Times New Roman"/>
                          <w:sz w:val="18"/>
                          <w:szCs w:val="18"/>
                          <w:lang w:eastAsia="zh-TW"/>
                        </w:rPr>
                        <w:t xml:space="preserve"> is configured, and two SRS resource sets for CB/NCB and </w:t>
                      </w:r>
                      <w:proofErr w:type="spellStart"/>
                      <w:r w:rsidRPr="006B243A">
                        <w:rPr>
                          <w:rFonts w:ascii="Times New Roman" w:eastAsia="PMingLiU" w:hAnsi="Times New Roman"/>
                          <w:i/>
                          <w:iCs/>
                          <w:sz w:val="18"/>
                          <w:szCs w:val="18"/>
                          <w:lang w:eastAsia="zh-TW"/>
                        </w:rPr>
                        <w:t>multipanelScheme</w:t>
                      </w:r>
                      <w:proofErr w:type="spellEnd"/>
                      <w:r w:rsidRPr="006B243A">
                        <w:rPr>
                          <w:rFonts w:ascii="Times New Roman" w:eastAsia="PMingLiU" w:hAnsi="Times New Roman"/>
                          <w:sz w:val="18"/>
                          <w:szCs w:val="18"/>
                          <w:lang w:eastAsia="zh-TW"/>
                        </w:rPr>
                        <w:t xml:space="preserve"> for SDM/SFN are configured:</w:t>
                      </w:r>
                    </w:p>
                    <w:p w14:paraId="7C0E2054" w14:textId="77777777" w:rsidR="00A919D8" w:rsidRPr="006B243A" w:rsidRDefault="00A919D8" w:rsidP="00A919D8">
                      <w:pPr>
                        <w:numPr>
                          <w:ilvl w:val="0"/>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If the UE determines that one or both Type 1 PHRs are based on an actual PUSCH transmission</w:t>
                      </w:r>
                    </w:p>
                    <w:p w14:paraId="44FB37B1" w14:textId="77777777" w:rsidR="00A919D8" w:rsidRPr="006B243A" w:rsidRDefault="00A919D8" w:rsidP="00A919D8">
                      <w:pPr>
                        <w:numPr>
                          <w:ilvl w:val="1"/>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74946C5F" w14:textId="77777777" w:rsidR="00A919D8" w:rsidRPr="006B243A" w:rsidRDefault="00A919D8" w:rsidP="00A919D8">
                      <w:pPr>
                        <w:numPr>
                          <w:ilvl w:val="1"/>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eastAsia="PMingLiU" w:hAnsi="Times New Roman"/>
                          <w:sz w:val="18"/>
                          <w:szCs w:val="18"/>
                          <w:lang w:eastAsia="zh-TW"/>
                        </w:rPr>
                        <w:t xml:space="preserve">If the </w:t>
                      </w:r>
                      <w:r w:rsidRPr="006B243A">
                        <w:rPr>
                          <w:rFonts w:ascii="Times New Roman" w:hAnsi="Times New Roman"/>
                          <w:sz w:val="18"/>
                          <w:szCs w:val="18"/>
                          <w:lang w:eastAsia="x-none"/>
                        </w:rPr>
                        <w:t>actual PUSCH transmission applies only</w:t>
                      </w:r>
                      <w:r w:rsidRPr="006B243A">
                        <w:rPr>
                          <w:rFonts w:ascii="PMingLiU" w:eastAsia="PMingLiU" w:hAnsi="PMingLiU"/>
                          <w:sz w:val="18"/>
                          <w:szCs w:val="18"/>
                          <w:lang w:eastAsia="zh-TW"/>
                        </w:rPr>
                        <w:t xml:space="preserve"> </w:t>
                      </w:r>
                      <w:r w:rsidRPr="006B243A">
                        <w:rPr>
                          <w:rFonts w:ascii="Times New Roman" w:eastAsia="PMingLiU" w:hAnsi="Times New Roman"/>
                          <w:sz w:val="18"/>
                          <w:szCs w:val="18"/>
                          <w:lang w:eastAsia="zh-TW"/>
                        </w:rPr>
                        <w:t>the</w:t>
                      </w:r>
                      <w:r w:rsidRPr="006B243A">
                        <w:rPr>
                          <w:rFonts w:ascii="Times New Roman" w:hAnsi="Times New Roman"/>
                          <w:sz w:val="18"/>
                          <w:szCs w:val="18"/>
                          <w:lang w:eastAsia="x-none"/>
                        </w:rPr>
                        <w:t xml:space="preserve"> first indicated joint/UL TCI state, the UE provides the first {power headroom, configured maximum output power} associated with the first indicated joint/UL TCI state for the actual PUSCH transmission </w:t>
                      </w:r>
                    </w:p>
                    <w:p w14:paraId="7D0E6800" w14:textId="77777777" w:rsidR="00A919D8" w:rsidRPr="006B243A" w:rsidRDefault="00A919D8" w:rsidP="00A919D8">
                      <w:pPr>
                        <w:numPr>
                          <w:ilvl w:val="2"/>
                          <w:numId w:val="14"/>
                        </w:numPr>
                        <w:suppressAutoHyphens/>
                        <w:overflowPunct/>
                        <w:autoSpaceDE/>
                        <w:autoSpaceDN/>
                        <w:adjustRightInd/>
                        <w:spacing w:after="0" w:line="259"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FFS: How to provide the second report for a reference PUSCH transmission?</w:t>
                      </w:r>
                    </w:p>
                    <w:p w14:paraId="2CB8D2FE" w14:textId="77777777" w:rsidR="00A919D8" w:rsidRPr="006B243A" w:rsidRDefault="00A919D8" w:rsidP="00A919D8">
                      <w:pPr>
                        <w:numPr>
                          <w:ilvl w:val="1"/>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If th</w:t>
                      </w:r>
                      <w:r w:rsidRPr="006B243A">
                        <w:rPr>
                          <w:rFonts w:ascii="Times New Roman" w:eastAsia="PMingLiU" w:hAnsi="Times New Roman"/>
                          <w:sz w:val="18"/>
                          <w:szCs w:val="18"/>
                          <w:lang w:eastAsia="zh-TW"/>
                        </w:rPr>
                        <w:t xml:space="preserve">e </w:t>
                      </w:r>
                      <w:r w:rsidRPr="006B243A">
                        <w:rPr>
                          <w:rFonts w:ascii="Times New Roman" w:hAnsi="Times New Roman"/>
                          <w:sz w:val="18"/>
                          <w:szCs w:val="18"/>
                          <w:lang w:eastAsia="x-none"/>
                        </w:rPr>
                        <w:t>actual PUSCH transmission applies only the second indicated joint/UL TCI state, the UE provides the second {power headroom, configured maximum output power} associated with the second indicated joint/UL TCI state for the actual PUSCH transmission</w:t>
                      </w:r>
                    </w:p>
                    <w:p w14:paraId="49833204" w14:textId="77777777" w:rsidR="00A919D8" w:rsidRPr="006B243A" w:rsidRDefault="00A919D8" w:rsidP="00A919D8">
                      <w:pPr>
                        <w:numPr>
                          <w:ilvl w:val="2"/>
                          <w:numId w:val="14"/>
                        </w:numPr>
                        <w:suppressAutoHyphens/>
                        <w:overflowPunct/>
                        <w:autoSpaceDE/>
                        <w:autoSpaceDN/>
                        <w:adjustRightInd/>
                        <w:spacing w:after="0" w:line="259"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FFS: How to provide the first report for a reference PUSCH transmission?</w:t>
                      </w:r>
                    </w:p>
                    <w:p w14:paraId="16E55223" w14:textId="5D491C40" w:rsidR="00A919D8" w:rsidRPr="006B243A" w:rsidRDefault="00A919D8" w:rsidP="00A919D8">
                      <w:pPr>
                        <w:numPr>
                          <w:ilvl w:val="0"/>
                          <w:numId w:val="14"/>
                        </w:numPr>
                        <w:tabs>
                          <w:tab w:val="left" w:pos="0"/>
                        </w:tabs>
                        <w:suppressAutoHyphens/>
                        <w:overflowPunct/>
                        <w:autoSpaceDE/>
                        <w:autoSpaceDN/>
                        <w:adjustRightInd/>
                        <w:spacing w:after="0" w:line="256" w:lineRule="auto"/>
                        <w:contextualSpacing/>
                        <w:jc w:val="left"/>
                        <w:textAlignment w:val="auto"/>
                        <w:rPr>
                          <w:rFonts w:ascii="Times New Roman" w:hAnsi="Times New Roman"/>
                          <w:sz w:val="18"/>
                          <w:szCs w:val="18"/>
                          <w:lang w:eastAsia="x-none"/>
                        </w:rPr>
                      </w:pPr>
                      <w:r w:rsidRPr="006B243A">
                        <w:rPr>
                          <w:rFonts w:ascii="Times New Roman" w:hAnsi="Times New Roman"/>
                          <w:sz w:val="18"/>
                          <w:szCs w:val="18"/>
                          <w:lang w:eastAsia="x-none"/>
                        </w:rPr>
                        <w:t>FFS: If the UE determines that both Type 1 PHRs are based on reference PUSCH transmissions, how to provide the first and second reports for reference PUSCH transmissions, respectively?</w:t>
                      </w:r>
                    </w:p>
                  </w:txbxContent>
                </v:textbox>
                <w10:anchorlock/>
              </v:shape>
            </w:pict>
          </mc:Fallback>
        </mc:AlternateContent>
      </w:r>
    </w:p>
    <w:p w14:paraId="0046A0FD" w14:textId="1D960F98" w:rsidR="00A919D8" w:rsidRDefault="00A919D8" w:rsidP="00A919D8">
      <w:pPr>
        <w:jc w:val="center"/>
        <w:rPr>
          <w:bCs/>
          <w:noProof/>
        </w:rPr>
      </w:pPr>
      <w:r>
        <w:rPr>
          <w:bCs/>
          <w:noProof/>
        </w:rPr>
        <w:t>Figure 1</w:t>
      </w:r>
    </w:p>
    <w:p w14:paraId="4B43ED8A" w14:textId="03A43933" w:rsidR="00A919D8" w:rsidRDefault="00B9080A" w:rsidP="003311B8">
      <w:pPr>
        <w:rPr>
          <w:bCs/>
          <w:noProof/>
        </w:rPr>
      </w:pPr>
      <w:r>
        <w:rPr>
          <w:rFonts w:hint="eastAsia"/>
          <w:bCs/>
          <w:noProof/>
        </w:rPr>
        <w:t>A</w:t>
      </w:r>
      <w:r>
        <w:rPr>
          <w:bCs/>
          <w:noProof/>
        </w:rPr>
        <w:t>nd here is the related agreement in RAN1#114bis:</w:t>
      </w:r>
    </w:p>
    <w:p w14:paraId="4E331A7D" w14:textId="5DAD34CD" w:rsidR="00B9080A" w:rsidRDefault="00B9080A" w:rsidP="003311B8">
      <w:pPr>
        <w:rPr>
          <w:bCs/>
          <w:noProof/>
        </w:rPr>
      </w:pPr>
      <w:r w:rsidRPr="00B9080A">
        <w:rPr>
          <w:bCs/>
          <w:noProof/>
        </w:rPr>
        <w:lastRenderedPageBreak/>
        <mc:AlternateContent>
          <mc:Choice Requires="wps">
            <w:drawing>
              <wp:inline distT="0" distB="0" distL="0" distR="0" wp14:anchorId="53EFC65A" wp14:editId="0F1D078D">
                <wp:extent cx="5981700" cy="1404620"/>
                <wp:effectExtent l="0" t="0" r="1905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04620"/>
                        </a:xfrm>
                        <a:prstGeom prst="rect">
                          <a:avLst/>
                        </a:prstGeom>
                        <a:solidFill>
                          <a:srgbClr val="FFFFFF"/>
                        </a:solidFill>
                        <a:ln w="9525">
                          <a:solidFill>
                            <a:srgbClr val="000000"/>
                          </a:solidFill>
                          <a:miter lim="800000"/>
                          <a:headEnd/>
                          <a:tailEnd/>
                        </a:ln>
                      </wps:spPr>
                      <wps:txbx>
                        <w:txbxContent>
                          <w:p w14:paraId="55EDEDEB" w14:textId="77777777" w:rsidR="006B243A" w:rsidRPr="006B243A" w:rsidRDefault="006B243A" w:rsidP="006B243A">
                            <w:pPr>
                              <w:rPr>
                                <w:rFonts w:ascii="Times New Roman" w:hAnsi="Times New Roman"/>
                                <w:sz w:val="18"/>
                                <w:szCs w:val="18"/>
                                <w:highlight w:val="green"/>
                                <w:lang w:eastAsia="x-none"/>
                              </w:rPr>
                            </w:pPr>
                            <w:r w:rsidRPr="006B243A">
                              <w:rPr>
                                <w:rFonts w:ascii="Times New Roman" w:hAnsi="Times New Roman"/>
                                <w:sz w:val="18"/>
                                <w:szCs w:val="18"/>
                                <w:highlight w:val="green"/>
                                <w:lang w:eastAsia="x-none"/>
                              </w:rPr>
                              <w:t>Agreement</w:t>
                            </w:r>
                          </w:p>
                          <w:p w14:paraId="23CD3D9E" w14:textId="77777777" w:rsidR="006B243A" w:rsidRPr="006B243A" w:rsidRDefault="006B243A" w:rsidP="006B243A">
                            <w:pPr>
                              <w:rPr>
                                <w:rFonts w:ascii="Times New Roman" w:eastAsia="MS Mincho" w:hAnsi="Times New Roman"/>
                                <w:sz w:val="18"/>
                                <w:szCs w:val="18"/>
                              </w:rPr>
                            </w:pPr>
                            <w:r w:rsidRPr="006B243A">
                              <w:rPr>
                                <w:rFonts w:ascii="Times New Roman" w:hAnsi="Times New Roman"/>
                                <w:sz w:val="18"/>
                                <w:szCs w:val="18"/>
                              </w:rPr>
                              <w:t xml:space="preserve">On unified TCI framework extension for S-DCI based MTRP, if </w:t>
                            </w:r>
                            <w:r w:rsidRPr="006B243A">
                              <w:rPr>
                                <w:rFonts w:ascii="Times New Roman" w:hAnsi="Times New Roman"/>
                                <w:i/>
                                <w:iCs/>
                                <w:sz w:val="18"/>
                                <w:szCs w:val="18"/>
                              </w:rPr>
                              <w:t>twoPHRMode</w:t>
                            </w:r>
                            <w:r w:rsidRPr="006B243A">
                              <w:rPr>
                                <w:rFonts w:ascii="Times New Roman" w:hAnsi="Times New Roman"/>
                                <w:sz w:val="18"/>
                                <w:szCs w:val="18"/>
                              </w:rPr>
                              <w:t xml:space="preserve"> is configured, and two SRS resource sets for CB/NCB and </w:t>
                            </w:r>
                            <w:r w:rsidRPr="006B243A">
                              <w:rPr>
                                <w:rFonts w:ascii="Times New Roman" w:hAnsi="Times New Roman"/>
                                <w:i/>
                                <w:iCs/>
                                <w:sz w:val="18"/>
                                <w:szCs w:val="18"/>
                              </w:rPr>
                              <w:t>multipanelScheme</w:t>
                            </w:r>
                            <w:r w:rsidRPr="006B243A">
                              <w:rPr>
                                <w:rFonts w:ascii="Times New Roman" w:hAnsi="Times New Roman"/>
                                <w:sz w:val="18"/>
                                <w:szCs w:val="18"/>
                              </w:rPr>
                              <w:t xml:space="preserve"> for SDM/SFN are configured:</w:t>
                            </w:r>
                          </w:p>
                          <w:p w14:paraId="13C1A9CC" w14:textId="77777777" w:rsidR="006B243A" w:rsidRPr="006B243A" w:rsidRDefault="006B243A" w:rsidP="006B243A">
                            <w:pPr>
                              <w:pStyle w:val="ac"/>
                              <w:numPr>
                                <w:ilvl w:val="0"/>
                                <w:numId w:val="15"/>
                              </w:numPr>
                              <w:spacing w:after="180"/>
                              <w:ind w:firstLineChars="0"/>
                              <w:contextualSpacing/>
                              <w:jc w:val="left"/>
                              <w:rPr>
                                <w:sz w:val="18"/>
                                <w:szCs w:val="18"/>
                              </w:rPr>
                            </w:pPr>
                            <w:r w:rsidRPr="006B243A">
                              <w:rPr>
                                <w:sz w:val="18"/>
                                <w:szCs w:val="18"/>
                              </w:rPr>
                              <w:t>If the UE determines that only one Type 1 PHR is based on an actual PUSCH transmission</w:t>
                            </w:r>
                          </w:p>
                          <w:p w14:paraId="079BB0F5" w14:textId="77777777" w:rsidR="006B243A" w:rsidRPr="006B243A" w:rsidRDefault="006B243A" w:rsidP="006B243A">
                            <w:pPr>
                              <w:pStyle w:val="ac"/>
                              <w:numPr>
                                <w:ilvl w:val="1"/>
                                <w:numId w:val="15"/>
                              </w:numPr>
                              <w:spacing w:after="180"/>
                              <w:ind w:firstLineChars="0"/>
                              <w:contextualSpacing/>
                              <w:jc w:val="left"/>
                              <w:rPr>
                                <w:sz w:val="18"/>
                                <w:szCs w:val="18"/>
                              </w:rPr>
                            </w:pPr>
                            <w:r w:rsidRPr="006B243A">
                              <w:rPr>
                                <w:sz w:val="18"/>
                                <w:szCs w:val="18"/>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7AE0632B" w14:textId="77777777" w:rsidR="006B243A" w:rsidRPr="006B243A" w:rsidRDefault="006B243A" w:rsidP="006B243A">
                            <w:pPr>
                              <w:pStyle w:val="ac"/>
                              <w:numPr>
                                <w:ilvl w:val="1"/>
                                <w:numId w:val="15"/>
                              </w:numPr>
                              <w:spacing w:after="180"/>
                              <w:ind w:firstLineChars="0"/>
                              <w:contextualSpacing/>
                              <w:jc w:val="left"/>
                              <w:rPr>
                                <w:sz w:val="18"/>
                                <w:szCs w:val="18"/>
                              </w:rPr>
                            </w:pPr>
                            <w:r w:rsidRPr="006B243A">
                              <w:rPr>
                                <w:sz w:val="18"/>
                                <w:szCs w:val="18"/>
                              </w:rPr>
                              <w:t>If the actual PUSCH transmission applies only the second indicated joint/UL TCI state, the UE provides the first {power headroom, configured max output power} associated with the first indicated joint/UL TCI state for a reference PUSCH transmission</w:t>
                            </w:r>
                          </w:p>
                          <w:p w14:paraId="0D49635B" w14:textId="77777777" w:rsidR="006B243A" w:rsidRPr="006B243A" w:rsidRDefault="006B243A" w:rsidP="006B243A">
                            <w:pPr>
                              <w:pStyle w:val="ac"/>
                              <w:numPr>
                                <w:ilvl w:val="0"/>
                                <w:numId w:val="15"/>
                              </w:numPr>
                              <w:spacing w:after="180"/>
                              <w:ind w:firstLineChars="0"/>
                              <w:contextualSpacing/>
                              <w:jc w:val="left"/>
                              <w:rPr>
                                <w:color w:val="000000"/>
                                <w:sz w:val="18"/>
                                <w:szCs w:val="18"/>
                              </w:rPr>
                            </w:pPr>
                            <w:r w:rsidRPr="006B243A">
                              <w:rPr>
                                <w:sz w:val="18"/>
                                <w:szCs w:val="18"/>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4FE4FE26" w14:textId="4A66DA5C" w:rsidR="00B9080A" w:rsidRPr="006B243A" w:rsidRDefault="006B243A" w:rsidP="006B243A">
                            <w:pPr>
                              <w:pStyle w:val="ac"/>
                              <w:numPr>
                                <w:ilvl w:val="0"/>
                                <w:numId w:val="15"/>
                              </w:numPr>
                              <w:spacing w:after="180"/>
                              <w:ind w:firstLineChars="0"/>
                              <w:contextualSpacing/>
                              <w:jc w:val="left"/>
                              <w:rPr>
                                <w:color w:val="FF0000"/>
                                <w:sz w:val="18"/>
                                <w:szCs w:val="18"/>
                              </w:rPr>
                            </w:pPr>
                            <w:r w:rsidRPr="006B243A">
                              <w:rPr>
                                <w:color w:val="FF0000"/>
                                <w:sz w:val="18"/>
                                <w:szCs w:val="18"/>
                              </w:rPr>
                              <w:t>FFS: Whether the configured max output power reported in above cases is per UE or per panel or both</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53EFC65A" id="_x0000_s1027" type="#_x0000_t202" style="width:4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">
                <v:textbox style="mso-fit-shape-to-text:t">
                  <w:txbxContent>
                    <w:p w14:paraId="55EDEDEB" w14:textId="77777777" w:rsidR="006B243A" w:rsidRPr="006B243A" w:rsidRDefault="006B243A" w:rsidP="006B243A">
                      <w:pPr>
                        <w:rPr>
                          <w:rFonts w:ascii="Times New Roman" w:hAnsi="Times New Roman"/>
                          <w:sz w:val="18"/>
                          <w:szCs w:val="18"/>
                          <w:highlight w:val="green"/>
                          <w:lang w:eastAsia="x-none"/>
                        </w:rPr>
                      </w:pPr>
                      <w:r w:rsidRPr="006B243A">
                        <w:rPr>
                          <w:rFonts w:ascii="Times New Roman" w:hAnsi="Times New Roman"/>
                          <w:sz w:val="18"/>
                          <w:szCs w:val="18"/>
                          <w:highlight w:val="green"/>
                          <w:lang w:eastAsia="x-none"/>
                        </w:rPr>
                        <w:t>Agreement</w:t>
                      </w:r>
                    </w:p>
                    <w:p w14:paraId="23CD3D9E" w14:textId="77777777" w:rsidR="006B243A" w:rsidRPr="006B243A" w:rsidRDefault="006B243A" w:rsidP="006B243A">
                      <w:pPr>
                        <w:rPr>
                          <w:rFonts w:ascii="Times New Roman" w:eastAsia="MS Mincho" w:hAnsi="Times New Roman"/>
                          <w:sz w:val="18"/>
                          <w:szCs w:val="18"/>
                        </w:rPr>
                      </w:pPr>
                      <w:r w:rsidRPr="006B243A">
                        <w:rPr>
                          <w:rFonts w:ascii="Times New Roman" w:hAnsi="Times New Roman"/>
                          <w:sz w:val="18"/>
                          <w:szCs w:val="18"/>
                        </w:rPr>
                        <w:t xml:space="preserve">On unified TCI framework extension for S-DCI based MTRP, if </w:t>
                      </w:r>
                      <w:proofErr w:type="spellStart"/>
                      <w:r w:rsidRPr="006B243A">
                        <w:rPr>
                          <w:rFonts w:ascii="Times New Roman" w:hAnsi="Times New Roman"/>
                          <w:i/>
                          <w:iCs/>
                          <w:sz w:val="18"/>
                          <w:szCs w:val="18"/>
                        </w:rPr>
                        <w:t>twoPHRMode</w:t>
                      </w:r>
                      <w:proofErr w:type="spellEnd"/>
                      <w:r w:rsidRPr="006B243A">
                        <w:rPr>
                          <w:rFonts w:ascii="Times New Roman" w:hAnsi="Times New Roman"/>
                          <w:sz w:val="18"/>
                          <w:szCs w:val="18"/>
                        </w:rPr>
                        <w:t xml:space="preserve"> is configured, and two SRS resource sets for CB/NCB and </w:t>
                      </w:r>
                      <w:proofErr w:type="spellStart"/>
                      <w:r w:rsidRPr="006B243A">
                        <w:rPr>
                          <w:rFonts w:ascii="Times New Roman" w:hAnsi="Times New Roman"/>
                          <w:i/>
                          <w:iCs/>
                          <w:sz w:val="18"/>
                          <w:szCs w:val="18"/>
                        </w:rPr>
                        <w:t>multipanelScheme</w:t>
                      </w:r>
                      <w:proofErr w:type="spellEnd"/>
                      <w:r w:rsidRPr="006B243A">
                        <w:rPr>
                          <w:rFonts w:ascii="Times New Roman" w:hAnsi="Times New Roman"/>
                          <w:sz w:val="18"/>
                          <w:szCs w:val="18"/>
                        </w:rPr>
                        <w:t xml:space="preserve"> for SDM/SFN are configured:</w:t>
                      </w:r>
                    </w:p>
                    <w:p w14:paraId="13C1A9CC" w14:textId="77777777" w:rsidR="006B243A" w:rsidRPr="006B243A" w:rsidRDefault="006B243A" w:rsidP="006B243A">
                      <w:pPr>
                        <w:pStyle w:val="ListParagraph"/>
                        <w:numPr>
                          <w:ilvl w:val="0"/>
                          <w:numId w:val="15"/>
                        </w:numPr>
                        <w:spacing w:after="180"/>
                        <w:ind w:firstLineChars="0"/>
                        <w:contextualSpacing/>
                        <w:jc w:val="left"/>
                        <w:rPr>
                          <w:sz w:val="18"/>
                          <w:szCs w:val="18"/>
                        </w:rPr>
                      </w:pPr>
                      <w:r w:rsidRPr="006B243A">
                        <w:rPr>
                          <w:sz w:val="18"/>
                          <w:szCs w:val="18"/>
                        </w:rPr>
                        <w:t>If the UE determines that only one Type 1 PHR is based on an actual PUSCH transmission</w:t>
                      </w:r>
                    </w:p>
                    <w:p w14:paraId="079BB0F5" w14:textId="77777777" w:rsidR="006B243A" w:rsidRPr="006B243A" w:rsidRDefault="006B243A" w:rsidP="006B243A">
                      <w:pPr>
                        <w:pStyle w:val="ListParagraph"/>
                        <w:numPr>
                          <w:ilvl w:val="1"/>
                          <w:numId w:val="15"/>
                        </w:numPr>
                        <w:spacing w:after="180"/>
                        <w:ind w:firstLineChars="0"/>
                        <w:contextualSpacing/>
                        <w:jc w:val="left"/>
                        <w:rPr>
                          <w:sz w:val="18"/>
                          <w:szCs w:val="18"/>
                        </w:rPr>
                      </w:pPr>
                      <w:r w:rsidRPr="006B243A">
                        <w:rPr>
                          <w:sz w:val="18"/>
                          <w:szCs w:val="18"/>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7AE0632B" w14:textId="77777777" w:rsidR="006B243A" w:rsidRPr="006B243A" w:rsidRDefault="006B243A" w:rsidP="006B243A">
                      <w:pPr>
                        <w:pStyle w:val="ListParagraph"/>
                        <w:numPr>
                          <w:ilvl w:val="1"/>
                          <w:numId w:val="15"/>
                        </w:numPr>
                        <w:spacing w:after="180"/>
                        <w:ind w:firstLineChars="0"/>
                        <w:contextualSpacing/>
                        <w:jc w:val="left"/>
                        <w:rPr>
                          <w:sz w:val="18"/>
                          <w:szCs w:val="18"/>
                        </w:rPr>
                      </w:pPr>
                      <w:r w:rsidRPr="006B243A">
                        <w:rPr>
                          <w:sz w:val="18"/>
                          <w:szCs w:val="18"/>
                        </w:rPr>
                        <w:t>If the actual PUSCH transmission applies only the second indicated joint/UL TCI state, the UE provides the first {power headroom, configured max output power} associated with the first indicated joint/UL TCI state for a reference PUSCH transmission</w:t>
                      </w:r>
                    </w:p>
                    <w:p w14:paraId="0D49635B" w14:textId="77777777" w:rsidR="006B243A" w:rsidRPr="006B243A" w:rsidRDefault="006B243A" w:rsidP="006B243A">
                      <w:pPr>
                        <w:pStyle w:val="ListParagraph"/>
                        <w:numPr>
                          <w:ilvl w:val="0"/>
                          <w:numId w:val="15"/>
                        </w:numPr>
                        <w:spacing w:after="180"/>
                        <w:ind w:firstLineChars="0"/>
                        <w:contextualSpacing/>
                        <w:jc w:val="left"/>
                        <w:rPr>
                          <w:color w:val="000000"/>
                          <w:sz w:val="18"/>
                          <w:szCs w:val="18"/>
                        </w:rPr>
                      </w:pPr>
                      <w:r w:rsidRPr="006B243A">
                        <w:rPr>
                          <w:sz w:val="18"/>
                          <w:szCs w:val="18"/>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4FE4FE26" w14:textId="4A66DA5C" w:rsidR="00B9080A" w:rsidRPr="006B243A" w:rsidRDefault="006B243A" w:rsidP="006B243A">
                      <w:pPr>
                        <w:pStyle w:val="ListParagraph"/>
                        <w:numPr>
                          <w:ilvl w:val="0"/>
                          <w:numId w:val="15"/>
                        </w:numPr>
                        <w:spacing w:after="180"/>
                        <w:ind w:firstLineChars="0"/>
                        <w:contextualSpacing/>
                        <w:jc w:val="left"/>
                        <w:rPr>
                          <w:color w:val="FF0000"/>
                          <w:sz w:val="18"/>
                          <w:szCs w:val="18"/>
                        </w:rPr>
                      </w:pPr>
                      <w:r w:rsidRPr="006B243A">
                        <w:rPr>
                          <w:color w:val="FF0000"/>
                          <w:sz w:val="18"/>
                          <w:szCs w:val="18"/>
                        </w:rPr>
                        <w:t>FFS: Whether the configured max output power reported in above cases is per UE or per panel or both</w:t>
                      </w:r>
                    </w:p>
                  </w:txbxContent>
                </v:textbox>
                <w10:anchorlock/>
              </v:shape>
            </w:pict>
          </mc:Fallback>
        </mc:AlternateContent>
      </w:r>
    </w:p>
    <w:p w14:paraId="58CF8871" w14:textId="40E7A487" w:rsidR="00AA1CB4" w:rsidRDefault="00AA1CB4" w:rsidP="00AA1CB4">
      <w:pPr>
        <w:jc w:val="center"/>
        <w:rPr>
          <w:bCs/>
          <w:noProof/>
        </w:rPr>
      </w:pPr>
      <w:r>
        <w:rPr>
          <w:rFonts w:hint="eastAsia"/>
          <w:bCs/>
          <w:noProof/>
        </w:rPr>
        <w:t>F</w:t>
      </w:r>
      <w:r>
        <w:rPr>
          <w:bCs/>
          <w:noProof/>
        </w:rPr>
        <w:t>igure 2</w:t>
      </w:r>
    </w:p>
    <w:p w14:paraId="119FB8EB" w14:textId="677D5636" w:rsidR="00AA1CB4" w:rsidRDefault="00261572" w:rsidP="003311B8">
      <w:pPr>
        <w:rPr>
          <w:bCs/>
          <w:noProof/>
        </w:rPr>
      </w:pPr>
      <w:r>
        <w:rPr>
          <w:bCs/>
          <w:noProof/>
        </w:rPr>
        <w:t>The RAN1 agreements can be summarized in following Table:</w:t>
      </w:r>
    </w:p>
    <w:tbl>
      <w:tblPr>
        <w:tblStyle w:val="ae"/>
        <w:tblW w:w="0" w:type="auto"/>
        <w:jc w:val="center"/>
        <w:tblLook w:val="04A0" w:firstRow="1" w:lastRow="0" w:firstColumn="1" w:lastColumn="0" w:noHBand="0" w:noVBand="1"/>
      </w:tblPr>
      <w:tblGrid>
        <w:gridCol w:w="2263"/>
        <w:gridCol w:w="2268"/>
        <w:gridCol w:w="3828"/>
      </w:tblGrid>
      <w:tr w:rsidR="00F90B7E" w:rsidRPr="009308A1" w14:paraId="4DA73116" w14:textId="77777777" w:rsidTr="001776B7">
        <w:trPr>
          <w:jc w:val="center"/>
        </w:trPr>
        <w:tc>
          <w:tcPr>
            <w:tcW w:w="2263" w:type="dxa"/>
          </w:tcPr>
          <w:p w14:paraId="40815D22" w14:textId="7FD1E9CA" w:rsidR="00F90B7E" w:rsidRPr="009308A1" w:rsidRDefault="00F90B7E" w:rsidP="009308A1">
            <w:pPr>
              <w:spacing w:after="0"/>
              <w:rPr>
                <w:bCs/>
                <w:noProof/>
                <w:sz w:val="16"/>
                <w:szCs w:val="16"/>
              </w:rPr>
            </w:pPr>
            <w:r w:rsidRPr="009308A1">
              <w:rPr>
                <w:bCs/>
                <w:noProof/>
                <w:sz w:val="16"/>
                <w:szCs w:val="16"/>
              </w:rPr>
              <w:t>Transmission case</w:t>
            </w:r>
          </w:p>
        </w:tc>
        <w:tc>
          <w:tcPr>
            <w:tcW w:w="2268" w:type="dxa"/>
          </w:tcPr>
          <w:p w14:paraId="3DDEA6D0" w14:textId="15F34255" w:rsidR="00F90B7E" w:rsidRPr="009308A1" w:rsidRDefault="00F90B7E" w:rsidP="009308A1">
            <w:pPr>
              <w:spacing w:after="0"/>
              <w:rPr>
                <w:bCs/>
                <w:noProof/>
                <w:sz w:val="16"/>
                <w:szCs w:val="16"/>
              </w:rPr>
            </w:pPr>
            <w:r w:rsidRPr="009308A1">
              <w:rPr>
                <w:rFonts w:hint="eastAsia"/>
                <w:bCs/>
                <w:noProof/>
                <w:sz w:val="16"/>
                <w:szCs w:val="16"/>
              </w:rPr>
              <w:t>P</w:t>
            </w:r>
            <w:r w:rsidRPr="009308A1">
              <w:rPr>
                <w:bCs/>
                <w:noProof/>
                <w:sz w:val="16"/>
                <w:szCs w:val="16"/>
              </w:rPr>
              <w:t>HR</w:t>
            </w:r>
          </w:p>
        </w:tc>
        <w:tc>
          <w:tcPr>
            <w:tcW w:w="3828" w:type="dxa"/>
          </w:tcPr>
          <w:p w14:paraId="21B23BA7" w14:textId="40739C95" w:rsidR="00F90B7E" w:rsidRPr="009308A1" w:rsidRDefault="00F90B7E" w:rsidP="009308A1">
            <w:pPr>
              <w:spacing w:after="0"/>
              <w:rPr>
                <w:bCs/>
                <w:noProof/>
                <w:sz w:val="16"/>
                <w:szCs w:val="16"/>
              </w:rPr>
            </w:pPr>
            <w:r w:rsidRPr="009308A1">
              <w:rPr>
                <w:rFonts w:hint="eastAsia"/>
                <w:bCs/>
                <w:noProof/>
                <w:sz w:val="16"/>
                <w:szCs w:val="16"/>
              </w:rPr>
              <w:t>P</w:t>
            </w:r>
            <w:r w:rsidRPr="009308A1">
              <w:rPr>
                <w:bCs/>
                <w:noProof/>
                <w:sz w:val="16"/>
                <w:szCs w:val="16"/>
              </w:rPr>
              <w:t>Cmax</w:t>
            </w:r>
          </w:p>
        </w:tc>
      </w:tr>
      <w:tr w:rsidR="00430868" w:rsidRPr="009308A1" w14:paraId="3513F605" w14:textId="77777777" w:rsidTr="001776B7">
        <w:trPr>
          <w:jc w:val="center"/>
        </w:trPr>
        <w:tc>
          <w:tcPr>
            <w:tcW w:w="2263" w:type="dxa"/>
          </w:tcPr>
          <w:p w14:paraId="2212F468" w14:textId="3B466464" w:rsidR="00430868" w:rsidRPr="009308A1" w:rsidRDefault="00430868" w:rsidP="009308A1">
            <w:pPr>
              <w:spacing w:after="0"/>
              <w:rPr>
                <w:bCs/>
                <w:noProof/>
                <w:sz w:val="16"/>
                <w:szCs w:val="16"/>
              </w:rPr>
            </w:pPr>
            <w:r w:rsidRPr="009308A1">
              <w:rPr>
                <w:bCs/>
                <w:noProof/>
                <w:sz w:val="16"/>
                <w:szCs w:val="16"/>
              </w:rPr>
              <w:t>Two real transmissions are associated with 1</w:t>
            </w:r>
            <w:r w:rsidRPr="009308A1">
              <w:rPr>
                <w:bCs/>
                <w:noProof/>
                <w:sz w:val="16"/>
                <w:szCs w:val="16"/>
                <w:vertAlign w:val="superscript"/>
              </w:rPr>
              <w:t>st</w:t>
            </w:r>
            <w:r w:rsidRPr="009308A1">
              <w:rPr>
                <w:bCs/>
                <w:noProof/>
                <w:sz w:val="16"/>
                <w:szCs w:val="16"/>
              </w:rPr>
              <w:t xml:space="preserve"> and 2</w:t>
            </w:r>
            <w:r w:rsidRPr="009308A1">
              <w:rPr>
                <w:bCs/>
                <w:noProof/>
                <w:sz w:val="16"/>
                <w:szCs w:val="16"/>
                <w:vertAlign w:val="superscript"/>
              </w:rPr>
              <w:t>nd</w:t>
            </w:r>
            <w:r w:rsidRPr="009308A1">
              <w:rPr>
                <w:bCs/>
                <w:noProof/>
                <w:sz w:val="16"/>
                <w:szCs w:val="16"/>
              </w:rPr>
              <w:t xml:space="preserve"> TCI state</w:t>
            </w:r>
          </w:p>
        </w:tc>
        <w:tc>
          <w:tcPr>
            <w:tcW w:w="2268" w:type="dxa"/>
          </w:tcPr>
          <w:p w14:paraId="1B1F50C8" w14:textId="77777777" w:rsidR="00430868" w:rsidRPr="009308A1" w:rsidRDefault="00430868" w:rsidP="009308A1">
            <w:pPr>
              <w:spacing w:after="0"/>
              <w:rPr>
                <w:bCs/>
                <w:noProof/>
                <w:sz w:val="16"/>
                <w:szCs w:val="16"/>
              </w:rPr>
            </w:pPr>
            <w:r w:rsidRPr="009308A1">
              <w:rPr>
                <w:rFonts w:hint="eastAsia"/>
                <w:bCs/>
                <w:noProof/>
                <w:sz w:val="16"/>
                <w:szCs w:val="16"/>
              </w:rPr>
              <w:t>R</w:t>
            </w:r>
            <w:r w:rsidRPr="009308A1">
              <w:rPr>
                <w:bCs/>
                <w:noProof/>
                <w:sz w:val="16"/>
                <w:szCs w:val="16"/>
              </w:rPr>
              <w:t>eal PHR associated with 1</w:t>
            </w:r>
            <w:r w:rsidRPr="009308A1">
              <w:rPr>
                <w:bCs/>
                <w:noProof/>
                <w:sz w:val="16"/>
                <w:szCs w:val="16"/>
                <w:vertAlign w:val="superscript"/>
              </w:rPr>
              <w:t>st</w:t>
            </w:r>
            <w:r w:rsidRPr="009308A1">
              <w:rPr>
                <w:bCs/>
                <w:noProof/>
                <w:sz w:val="16"/>
                <w:szCs w:val="16"/>
              </w:rPr>
              <w:t xml:space="preserve"> TCI state</w:t>
            </w:r>
          </w:p>
          <w:p w14:paraId="4C370456" w14:textId="66BC7A8A" w:rsidR="00430868" w:rsidRPr="009308A1" w:rsidRDefault="00430868" w:rsidP="009308A1">
            <w:pPr>
              <w:spacing w:after="0"/>
              <w:rPr>
                <w:bCs/>
                <w:noProof/>
                <w:sz w:val="16"/>
                <w:szCs w:val="16"/>
              </w:rPr>
            </w:pPr>
            <w:r w:rsidRPr="009308A1">
              <w:rPr>
                <w:rFonts w:hint="eastAsia"/>
                <w:bCs/>
                <w:noProof/>
                <w:sz w:val="16"/>
                <w:szCs w:val="16"/>
              </w:rPr>
              <w:t>R</w:t>
            </w:r>
            <w:r w:rsidRPr="009308A1">
              <w:rPr>
                <w:bCs/>
                <w:noProof/>
                <w:sz w:val="16"/>
                <w:szCs w:val="16"/>
              </w:rPr>
              <w:t>eal PHR associated with 2</w:t>
            </w:r>
            <w:r w:rsidRPr="009308A1">
              <w:rPr>
                <w:bCs/>
                <w:noProof/>
                <w:sz w:val="16"/>
                <w:szCs w:val="16"/>
                <w:vertAlign w:val="superscript"/>
              </w:rPr>
              <w:t>nd</w:t>
            </w:r>
            <w:r w:rsidRPr="009308A1">
              <w:rPr>
                <w:bCs/>
                <w:noProof/>
                <w:sz w:val="16"/>
                <w:szCs w:val="16"/>
              </w:rPr>
              <w:t xml:space="preserve"> TCI state</w:t>
            </w:r>
          </w:p>
        </w:tc>
        <w:tc>
          <w:tcPr>
            <w:tcW w:w="3828" w:type="dxa"/>
          </w:tcPr>
          <w:p w14:paraId="72FF150E" w14:textId="58A14B08" w:rsidR="00430868" w:rsidRPr="009308A1" w:rsidRDefault="00430868" w:rsidP="009308A1">
            <w:pPr>
              <w:spacing w:after="0"/>
              <w:rPr>
                <w:bCs/>
                <w:noProof/>
                <w:sz w:val="16"/>
                <w:szCs w:val="16"/>
              </w:rPr>
            </w:pPr>
            <w:r w:rsidRPr="009308A1">
              <w:rPr>
                <w:bCs/>
                <w:noProof/>
                <w:sz w:val="16"/>
                <w:szCs w:val="16"/>
              </w:rPr>
              <w:t>PCmax associated with 1</w:t>
            </w:r>
            <w:r w:rsidRPr="009308A1">
              <w:rPr>
                <w:bCs/>
                <w:noProof/>
                <w:sz w:val="16"/>
                <w:szCs w:val="16"/>
                <w:vertAlign w:val="superscript"/>
              </w:rPr>
              <w:t>st</w:t>
            </w:r>
            <w:r w:rsidRPr="009308A1">
              <w:rPr>
                <w:bCs/>
                <w:noProof/>
                <w:sz w:val="16"/>
                <w:szCs w:val="16"/>
              </w:rPr>
              <w:t xml:space="preserve"> TCI state</w:t>
            </w:r>
            <w:r w:rsidR="001776B7">
              <w:rPr>
                <w:bCs/>
                <w:noProof/>
                <w:sz w:val="16"/>
                <w:szCs w:val="16"/>
              </w:rPr>
              <w:t xml:space="preserve"> for actual PUSCH transmission</w:t>
            </w:r>
          </w:p>
          <w:p w14:paraId="75AE26D0" w14:textId="5FB43CF2" w:rsidR="00430868" w:rsidRPr="009308A1" w:rsidRDefault="00430868" w:rsidP="009308A1">
            <w:pPr>
              <w:spacing w:after="0"/>
              <w:rPr>
                <w:bCs/>
                <w:noProof/>
                <w:sz w:val="16"/>
                <w:szCs w:val="16"/>
              </w:rPr>
            </w:pPr>
            <w:r w:rsidRPr="009308A1">
              <w:rPr>
                <w:bCs/>
                <w:noProof/>
                <w:sz w:val="16"/>
                <w:szCs w:val="16"/>
              </w:rPr>
              <w:t>PCmax associated with 2</w:t>
            </w:r>
            <w:r w:rsidRPr="009308A1">
              <w:rPr>
                <w:bCs/>
                <w:noProof/>
                <w:sz w:val="16"/>
                <w:szCs w:val="16"/>
                <w:vertAlign w:val="superscript"/>
              </w:rPr>
              <w:t>nd</w:t>
            </w:r>
            <w:r w:rsidRPr="009308A1">
              <w:rPr>
                <w:bCs/>
                <w:noProof/>
                <w:sz w:val="16"/>
                <w:szCs w:val="16"/>
              </w:rPr>
              <w:t xml:space="preserve"> TCI state</w:t>
            </w:r>
            <w:r w:rsidRPr="009308A1">
              <w:rPr>
                <w:rFonts w:hint="eastAsia"/>
                <w:bCs/>
                <w:noProof/>
                <w:sz w:val="16"/>
                <w:szCs w:val="16"/>
              </w:rPr>
              <w:t xml:space="preserve"> </w:t>
            </w:r>
            <w:r w:rsidR="001776B7">
              <w:rPr>
                <w:bCs/>
                <w:noProof/>
                <w:sz w:val="16"/>
                <w:szCs w:val="16"/>
              </w:rPr>
              <w:t>for actual PUSCH transmission</w:t>
            </w:r>
          </w:p>
        </w:tc>
      </w:tr>
      <w:tr w:rsidR="009308A1" w:rsidRPr="009308A1" w14:paraId="31835378" w14:textId="77777777" w:rsidTr="001776B7">
        <w:trPr>
          <w:jc w:val="center"/>
        </w:trPr>
        <w:tc>
          <w:tcPr>
            <w:tcW w:w="2263" w:type="dxa"/>
          </w:tcPr>
          <w:p w14:paraId="59D1EC6A" w14:textId="1CC9BD47" w:rsidR="009308A1" w:rsidRPr="009308A1" w:rsidRDefault="009308A1" w:rsidP="009308A1">
            <w:pPr>
              <w:spacing w:after="0"/>
              <w:rPr>
                <w:bCs/>
                <w:noProof/>
                <w:sz w:val="16"/>
                <w:szCs w:val="16"/>
              </w:rPr>
            </w:pPr>
            <w:r w:rsidRPr="009308A1">
              <w:rPr>
                <w:rFonts w:hint="eastAsia"/>
                <w:bCs/>
                <w:noProof/>
                <w:sz w:val="16"/>
                <w:szCs w:val="16"/>
              </w:rPr>
              <w:t>R</w:t>
            </w:r>
            <w:r w:rsidRPr="009308A1">
              <w:rPr>
                <w:bCs/>
                <w:noProof/>
                <w:sz w:val="16"/>
                <w:szCs w:val="16"/>
              </w:rPr>
              <w:t>eal transmission is only associated with 1</w:t>
            </w:r>
            <w:r w:rsidRPr="009308A1">
              <w:rPr>
                <w:bCs/>
                <w:noProof/>
                <w:sz w:val="16"/>
                <w:szCs w:val="16"/>
                <w:vertAlign w:val="superscript"/>
              </w:rPr>
              <w:t>st</w:t>
            </w:r>
            <w:r w:rsidRPr="009308A1">
              <w:rPr>
                <w:bCs/>
                <w:noProof/>
                <w:sz w:val="16"/>
                <w:szCs w:val="16"/>
              </w:rPr>
              <w:t xml:space="preserve"> TCI state</w:t>
            </w:r>
          </w:p>
        </w:tc>
        <w:tc>
          <w:tcPr>
            <w:tcW w:w="2268" w:type="dxa"/>
          </w:tcPr>
          <w:p w14:paraId="2C72B68E" w14:textId="77777777" w:rsidR="009308A1" w:rsidRPr="009308A1" w:rsidRDefault="009308A1" w:rsidP="009308A1">
            <w:pPr>
              <w:spacing w:after="0"/>
              <w:rPr>
                <w:bCs/>
                <w:noProof/>
                <w:sz w:val="16"/>
                <w:szCs w:val="16"/>
              </w:rPr>
            </w:pPr>
            <w:r w:rsidRPr="009308A1">
              <w:rPr>
                <w:rFonts w:hint="eastAsia"/>
                <w:bCs/>
                <w:noProof/>
                <w:sz w:val="16"/>
                <w:szCs w:val="16"/>
              </w:rPr>
              <w:t>R</w:t>
            </w:r>
            <w:r w:rsidRPr="009308A1">
              <w:rPr>
                <w:bCs/>
                <w:noProof/>
                <w:sz w:val="16"/>
                <w:szCs w:val="16"/>
              </w:rPr>
              <w:t>eal PHR associated with 1</w:t>
            </w:r>
            <w:r w:rsidRPr="009308A1">
              <w:rPr>
                <w:bCs/>
                <w:noProof/>
                <w:sz w:val="16"/>
                <w:szCs w:val="16"/>
                <w:vertAlign w:val="superscript"/>
              </w:rPr>
              <w:t>st</w:t>
            </w:r>
            <w:r w:rsidRPr="009308A1">
              <w:rPr>
                <w:bCs/>
                <w:noProof/>
                <w:sz w:val="16"/>
                <w:szCs w:val="16"/>
              </w:rPr>
              <w:t xml:space="preserve"> TCI state</w:t>
            </w:r>
          </w:p>
          <w:p w14:paraId="65678D1A" w14:textId="72956B79" w:rsidR="009308A1" w:rsidRPr="009308A1" w:rsidRDefault="009308A1" w:rsidP="009308A1">
            <w:pPr>
              <w:spacing w:after="0"/>
              <w:rPr>
                <w:bCs/>
                <w:noProof/>
                <w:sz w:val="16"/>
                <w:szCs w:val="16"/>
              </w:rPr>
            </w:pPr>
            <w:r w:rsidRPr="001776B7">
              <w:rPr>
                <w:bCs/>
                <w:noProof/>
                <w:sz w:val="16"/>
                <w:szCs w:val="16"/>
                <w:highlight w:val="yellow"/>
              </w:rPr>
              <w:t>Virtual</w:t>
            </w:r>
            <w:r w:rsidRPr="009308A1">
              <w:rPr>
                <w:bCs/>
                <w:noProof/>
                <w:sz w:val="16"/>
                <w:szCs w:val="16"/>
              </w:rPr>
              <w:t xml:space="preserve"> PHR associated with 2</w:t>
            </w:r>
            <w:r w:rsidRPr="009308A1">
              <w:rPr>
                <w:bCs/>
                <w:noProof/>
                <w:sz w:val="16"/>
                <w:szCs w:val="16"/>
                <w:vertAlign w:val="superscript"/>
              </w:rPr>
              <w:t>nd</w:t>
            </w:r>
            <w:r w:rsidRPr="009308A1">
              <w:rPr>
                <w:bCs/>
                <w:noProof/>
                <w:sz w:val="16"/>
                <w:szCs w:val="16"/>
              </w:rPr>
              <w:t xml:space="preserve"> TCI state</w:t>
            </w:r>
          </w:p>
        </w:tc>
        <w:tc>
          <w:tcPr>
            <w:tcW w:w="3828" w:type="dxa"/>
          </w:tcPr>
          <w:p w14:paraId="63713CF7" w14:textId="00FF54BB" w:rsidR="009308A1" w:rsidRPr="009308A1" w:rsidRDefault="009308A1" w:rsidP="009308A1">
            <w:pPr>
              <w:spacing w:after="0"/>
              <w:rPr>
                <w:bCs/>
                <w:noProof/>
                <w:sz w:val="16"/>
                <w:szCs w:val="16"/>
              </w:rPr>
            </w:pPr>
            <w:r w:rsidRPr="009308A1">
              <w:rPr>
                <w:bCs/>
                <w:noProof/>
                <w:sz w:val="16"/>
                <w:szCs w:val="16"/>
              </w:rPr>
              <w:t>PCmax associated with 1</w:t>
            </w:r>
            <w:r w:rsidRPr="009308A1">
              <w:rPr>
                <w:bCs/>
                <w:noProof/>
                <w:sz w:val="16"/>
                <w:szCs w:val="16"/>
                <w:vertAlign w:val="superscript"/>
              </w:rPr>
              <w:t>st</w:t>
            </w:r>
            <w:r w:rsidRPr="009308A1">
              <w:rPr>
                <w:bCs/>
                <w:noProof/>
                <w:sz w:val="16"/>
                <w:szCs w:val="16"/>
              </w:rPr>
              <w:t xml:space="preserve"> TCI state</w:t>
            </w:r>
            <w:r w:rsidR="001776B7">
              <w:rPr>
                <w:bCs/>
                <w:noProof/>
                <w:sz w:val="16"/>
                <w:szCs w:val="16"/>
              </w:rPr>
              <w:t xml:space="preserve"> for for actual PUSCH transmission</w:t>
            </w:r>
          </w:p>
          <w:p w14:paraId="509CFC2E" w14:textId="1AD68753" w:rsidR="009308A1" w:rsidRPr="009308A1" w:rsidRDefault="009308A1" w:rsidP="009308A1">
            <w:pPr>
              <w:spacing w:after="0"/>
              <w:rPr>
                <w:bCs/>
                <w:noProof/>
                <w:sz w:val="16"/>
                <w:szCs w:val="16"/>
              </w:rPr>
            </w:pPr>
            <w:r w:rsidRPr="009308A1">
              <w:rPr>
                <w:bCs/>
                <w:noProof/>
                <w:sz w:val="16"/>
                <w:szCs w:val="16"/>
              </w:rPr>
              <w:t>PCmax associated with 2</w:t>
            </w:r>
            <w:r w:rsidRPr="009308A1">
              <w:rPr>
                <w:bCs/>
                <w:noProof/>
                <w:sz w:val="16"/>
                <w:szCs w:val="16"/>
                <w:vertAlign w:val="superscript"/>
              </w:rPr>
              <w:t>nd</w:t>
            </w:r>
            <w:r w:rsidRPr="009308A1">
              <w:rPr>
                <w:bCs/>
                <w:noProof/>
                <w:sz w:val="16"/>
                <w:szCs w:val="16"/>
              </w:rPr>
              <w:t xml:space="preserve"> TCI state</w:t>
            </w:r>
            <w:r w:rsidRPr="009308A1">
              <w:rPr>
                <w:rFonts w:hint="eastAsia"/>
                <w:bCs/>
                <w:noProof/>
                <w:sz w:val="16"/>
                <w:szCs w:val="16"/>
              </w:rPr>
              <w:t xml:space="preserve"> </w:t>
            </w:r>
            <w:r w:rsidR="001776B7">
              <w:rPr>
                <w:bCs/>
                <w:noProof/>
                <w:sz w:val="16"/>
                <w:szCs w:val="16"/>
              </w:rPr>
              <w:t xml:space="preserve">for </w:t>
            </w:r>
            <w:r w:rsidR="001776B7" w:rsidRPr="001776B7">
              <w:rPr>
                <w:bCs/>
                <w:noProof/>
                <w:sz w:val="16"/>
                <w:szCs w:val="16"/>
                <w:highlight w:val="yellow"/>
              </w:rPr>
              <w:t>reference</w:t>
            </w:r>
            <w:r w:rsidR="001776B7">
              <w:rPr>
                <w:bCs/>
                <w:noProof/>
                <w:sz w:val="16"/>
                <w:szCs w:val="16"/>
              </w:rPr>
              <w:t xml:space="preserve"> PUSCH transmission</w:t>
            </w:r>
          </w:p>
        </w:tc>
      </w:tr>
      <w:tr w:rsidR="009308A1" w:rsidRPr="009308A1" w14:paraId="446703B9" w14:textId="77777777" w:rsidTr="001776B7">
        <w:trPr>
          <w:jc w:val="center"/>
        </w:trPr>
        <w:tc>
          <w:tcPr>
            <w:tcW w:w="2263" w:type="dxa"/>
          </w:tcPr>
          <w:p w14:paraId="1625E582" w14:textId="43BD75CB" w:rsidR="009308A1" w:rsidRPr="009308A1" w:rsidRDefault="009308A1" w:rsidP="009308A1">
            <w:pPr>
              <w:spacing w:after="0"/>
              <w:rPr>
                <w:bCs/>
                <w:noProof/>
                <w:sz w:val="16"/>
                <w:szCs w:val="16"/>
              </w:rPr>
            </w:pPr>
            <w:r w:rsidRPr="009308A1">
              <w:rPr>
                <w:rFonts w:hint="eastAsia"/>
                <w:bCs/>
                <w:noProof/>
                <w:sz w:val="16"/>
                <w:szCs w:val="16"/>
              </w:rPr>
              <w:t>R</w:t>
            </w:r>
            <w:r w:rsidRPr="009308A1">
              <w:rPr>
                <w:bCs/>
                <w:noProof/>
                <w:sz w:val="16"/>
                <w:szCs w:val="16"/>
              </w:rPr>
              <w:t>eal transmission is only associated with 2</w:t>
            </w:r>
            <w:r w:rsidRPr="009308A1">
              <w:rPr>
                <w:bCs/>
                <w:noProof/>
                <w:sz w:val="16"/>
                <w:szCs w:val="16"/>
                <w:vertAlign w:val="superscript"/>
              </w:rPr>
              <w:t>nd</w:t>
            </w:r>
            <w:r w:rsidRPr="009308A1">
              <w:rPr>
                <w:bCs/>
                <w:noProof/>
                <w:sz w:val="16"/>
                <w:szCs w:val="16"/>
              </w:rPr>
              <w:t xml:space="preserve"> TCI state</w:t>
            </w:r>
          </w:p>
        </w:tc>
        <w:tc>
          <w:tcPr>
            <w:tcW w:w="2268" w:type="dxa"/>
          </w:tcPr>
          <w:p w14:paraId="5B413A7D" w14:textId="729BC963" w:rsidR="009308A1" w:rsidRPr="009308A1" w:rsidRDefault="009308A1" w:rsidP="009308A1">
            <w:pPr>
              <w:spacing w:after="0"/>
              <w:rPr>
                <w:bCs/>
                <w:noProof/>
                <w:sz w:val="16"/>
                <w:szCs w:val="16"/>
              </w:rPr>
            </w:pPr>
            <w:r w:rsidRPr="001776B7">
              <w:rPr>
                <w:bCs/>
                <w:noProof/>
                <w:sz w:val="16"/>
                <w:szCs w:val="16"/>
                <w:highlight w:val="yellow"/>
              </w:rPr>
              <w:t>Virtual</w:t>
            </w:r>
            <w:r w:rsidRPr="009308A1">
              <w:rPr>
                <w:bCs/>
                <w:noProof/>
                <w:sz w:val="16"/>
                <w:szCs w:val="16"/>
              </w:rPr>
              <w:t xml:space="preserve"> PHR associated with 1</w:t>
            </w:r>
            <w:r w:rsidRPr="009308A1">
              <w:rPr>
                <w:bCs/>
                <w:noProof/>
                <w:sz w:val="16"/>
                <w:szCs w:val="16"/>
                <w:vertAlign w:val="superscript"/>
              </w:rPr>
              <w:t>st</w:t>
            </w:r>
            <w:r w:rsidRPr="009308A1">
              <w:rPr>
                <w:bCs/>
                <w:noProof/>
                <w:sz w:val="16"/>
                <w:szCs w:val="16"/>
              </w:rPr>
              <w:t xml:space="preserve"> TCI state</w:t>
            </w:r>
          </w:p>
          <w:p w14:paraId="46E26792" w14:textId="706DBF39" w:rsidR="009308A1" w:rsidRPr="009308A1" w:rsidRDefault="009308A1" w:rsidP="009308A1">
            <w:pPr>
              <w:spacing w:after="0"/>
              <w:rPr>
                <w:bCs/>
                <w:noProof/>
                <w:sz w:val="16"/>
                <w:szCs w:val="16"/>
              </w:rPr>
            </w:pPr>
            <w:r w:rsidRPr="009308A1">
              <w:rPr>
                <w:rFonts w:hint="eastAsia"/>
                <w:bCs/>
                <w:noProof/>
                <w:sz w:val="16"/>
                <w:szCs w:val="16"/>
              </w:rPr>
              <w:t>R</w:t>
            </w:r>
            <w:r w:rsidRPr="009308A1">
              <w:rPr>
                <w:bCs/>
                <w:noProof/>
                <w:sz w:val="16"/>
                <w:szCs w:val="16"/>
              </w:rPr>
              <w:t>eal PHR associated with 2</w:t>
            </w:r>
            <w:r w:rsidRPr="009308A1">
              <w:rPr>
                <w:bCs/>
                <w:noProof/>
                <w:sz w:val="16"/>
                <w:szCs w:val="16"/>
                <w:vertAlign w:val="superscript"/>
              </w:rPr>
              <w:t>nd</w:t>
            </w:r>
            <w:r w:rsidRPr="009308A1">
              <w:rPr>
                <w:bCs/>
                <w:noProof/>
                <w:sz w:val="16"/>
                <w:szCs w:val="16"/>
              </w:rPr>
              <w:t xml:space="preserve"> TCI state</w:t>
            </w:r>
          </w:p>
        </w:tc>
        <w:tc>
          <w:tcPr>
            <w:tcW w:w="3828" w:type="dxa"/>
          </w:tcPr>
          <w:p w14:paraId="3D4DEA8A" w14:textId="01062B38" w:rsidR="009308A1" w:rsidRPr="009308A1" w:rsidRDefault="009308A1" w:rsidP="009308A1">
            <w:pPr>
              <w:spacing w:after="0"/>
              <w:rPr>
                <w:bCs/>
                <w:noProof/>
                <w:sz w:val="16"/>
                <w:szCs w:val="16"/>
              </w:rPr>
            </w:pPr>
            <w:r w:rsidRPr="009308A1">
              <w:rPr>
                <w:bCs/>
                <w:noProof/>
                <w:sz w:val="16"/>
                <w:szCs w:val="16"/>
              </w:rPr>
              <w:t>PCmax associated with 1</w:t>
            </w:r>
            <w:r w:rsidRPr="009308A1">
              <w:rPr>
                <w:bCs/>
                <w:noProof/>
                <w:sz w:val="16"/>
                <w:szCs w:val="16"/>
                <w:vertAlign w:val="superscript"/>
              </w:rPr>
              <w:t>st</w:t>
            </w:r>
            <w:r w:rsidRPr="009308A1">
              <w:rPr>
                <w:bCs/>
                <w:noProof/>
                <w:sz w:val="16"/>
                <w:szCs w:val="16"/>
              </w:rPr>
              <w:t xml:space="preserve"> TCI state</w:t>
            </w:r>
            <w:r w:rsidR="001776B7">
              <w:rPr>
                <w:bCs/>
                <w:noProof/>
                <w:sz w:val="16"/>
                <w:szCs w:val="16"/>
              </w:rPr>
              <w:t xml:space="preserve"> for </w:t>
            </w:r>
            <w:r w:rsidR="001776B7" w:rsidRPr="001776B7">
              <w:rPr>
                <w:bCs/>
                <w:noProof/>
                <w:sz w:val="16"/>
                <w:szCs w:val="16"/>
                <w:highlight w:val="yellow"/>
              </w:rPr>
              <w:t>reference</w:t>
            </w:r>
            <w:r w:rsidR="001776B7">
              <w:rPr>
                <w:bCs/>
                <w:noProof/>
                <w:sz w:val="16"/>
                <w:szCs w:val="16"/>
              </w:rPr>
              <w:t xml:space="preserve"> PUSCH transmission</w:t>
            </w:r>
          </w:p>
          <w:p w14:paraId="76AC207B" w14:textId="3E083545" w:rsidR="009308A1" w:rsidRPr="009308A1" w:rsidRDefault="009308A1" w:rsidP="009308A1">
            <w:pPr>
              <w:spacing w:after="0"/>
              <w:rPr>
                <w:bCs/>
                <w:noProof/>
                <w:sz w:val="16"/>
                <w:szCs w:val="16"/>
              </w:rPr>
            </w:pPr>
            <w:r w:rsidRPr="009308A1">
              <w:rPr>
                <w:bCs/>
                <w:noProof/>
                <w:sz w:val="16"/>
                <w:szCs w:val="16"/>
              </w:rPr>
              <w:t>PCmax associated with 2</w:t>
            </w:r>
            <w:r w:rsidRPr="009308A1">
              <w:rPr>
                <w:bCs/>
                <w:noProof/>
                <w:sz w:val="16"/>
                <w:szCs w:val="16"/>
                <w:vertAlign w:val="superscript"/>
              </w:rPr>
              <w:t>nd</w:t>
            </w:r>
            <w:r w:rsidRPr="009308A1">
              <w:rPr>
                <w:bCs/>
                <w:noProof/>
                <w:sz w:val="16"/>
                <w:szCs w:val="16"/>
              </w:rPr>
              <w:t xml:space="preserve"> TCI state</w:t>
            </w:r>
            <w:r w:rsidRPr="009308A1">
              <w:rPr>
                <w:rFonts w:hint="eastAsia"/>
                <w:bCs/>
                <w:noProof/>
                <w:sz w:val="16"/>
                <w:szCs w:val="16"/>
              </w:rPr>
              <w:t xml:space="preserve"> </w:t>
            </w:r>
            <w:r w:rsidR="001776B7">
              <w:rPr>
                <w:bCs/>
                <w:noProof/>
                <w:sz w:val="16"/>
                <w:szCs w:val="16"/>
              </w:rPr>
              <w:t>for actual PUSCH transmission</w:t>
            </w:r>
          </w:p>
        </w:tc>
      </w:tr>
      <w:tr w:rsidR="009308A1" w:rsidRPr="009308A1" w14:paraId="30501186" w14:textId="77777777" w:rsidTr="001776B7">
        <w:trPr>
          <w:jc w:val="center"/>
        </w:trPr>
        <w:tc>
          <w:tcPr>
            <w:tcW w:w="2263" w:type="dxa"/>
          </w:tcPr>
          <w:p w14:paraId="3F069F8E" w14:textId="2B5120A9" w:rsidR="009308A1" w:rsidRPr="009308A1" w:rsidRDefault="009308A1" w:rsidP="009308A1">
            <w:pPr>
              <w:spacing w:after="0"/>
              <w:rPr>
                <w:bCs/>
                <w:noProof/>
                <w:sz w:val="16"/>
                <w:szCs w:val="16"/>
              </w:rPr>
            </w:pPr>
            <w:r w:rsidRPr="009308A1">
              <w:rPr>
                <w:rFonts w:hint="eastAsia"/>
                <w:bCs/>
                <w:noProof/>
                <w:sz w:val="16"/>
                <w:szCs w:val="16"/>
              </w:rPr>
              <w:t>N</w:t>
            </w:r>
            <w:r w:rsidRPr="009308A1">
              <w:rPr>
                <w:bCs/>
                <w:noProof/>
                <w:sz w:val="16"/>
                <w:szCs w:val="16"/>
              </w:rPr>
              <w:t>o real transmisison</w:t>
            </w:r>
          </w:p>
        </w:tc>
        <w:tc>
          <w:tcPr>
            <w:tcW w:w="2268" w:type="dxa"/>
          </w:tcPr>
          <w:p w14:paraId="3488F358" w14:textId="6AD6F9C2" w:rsidR="009308A1" w:rsidRPr="009308A1" w:rsidRDefault="009308A1" w:rsidP="009308A1">
            <w:pPr>
              <w:spacing w:after="0"/>
              <w:rPr>
                <w:bCs/>
                <w:noProof/>
                <w:sz w:val="16"/>
                <w:szCs w:val="16"/>
              </w:rPr>
            </w:pPr>
            <w:r w:rsidRPr="001776B7">
              <w:rPr>
                <w:bCs/>
                <w:noProof/>
                <w:sz w:val="16"/>
                <w:szCs w:val="16"/>
                <w:highlight w:val="yellow"/>
              </w:rPr>
              <w:t>Virtual</w:t>
            </w:r>
            <w:r w:rsidRPr="009308A1">
              <w:rPr>
                <w:bCs/>
                <w:noProof/>
                <w:sz w:val="16"/>
                <w:szCs w:val="16"/>
              </w:rPr>
              <w:t xml:space="preserve"> PHR associated with 1</w:t>
            </w:r>
            <w:r w:rsidRPr="009308A1">
              <w:rPr>
                <w:bCs/>
                <w:noProof/>
                <w:sz w:val="16"/>
                <w:szCs w:val="16"/>
                <w:vertAlign w:val="superscript"/>
              </w:rPr>
              <w:t>st</w:t>
            </w:r>
            <w:r w:rsidRPr="009308A1">
              <w:rPr>
                <w:bCs/>
                <w:noProof/>
                <w:sz w:val="16"/>
                <w:szCs w:val="16"/>
              </w:rPr>
              <w:t xml:space="preserve"> TCI state</w:t>
            </w:r>
          </w:p>
          <w:p w14:paraId="7C23F222" w14:textId="46092AE4" w:rsidR="009308A1" w:rsidRPr="009308A1" w:rsidRDefault="009308A1" w:rsidP="009308A1">
            <w:pPr>
              <w:spacing w:after="0"/>
              <w:rPr>
                <w:bCs/>
                <w:noProof/>
                <w:sz w:val="16"/>
                <w:szCs w:val="16"/>
              </w:rPr>
            </w:pPr>
            <w:r w:rsidRPr="001776B7">
              <w:rPr>
                <w:bCs/>
                <w:noProof/>
                <w:sz w:val="16"/>
                <w:szCs w:val="16"/>
                <w:highlight w:val="yellow"/>
              </w:rPr>
              <w:t>Virtual</w:t>
            </w:r>
            <w:r w:rsidRPr="009308A1">
              <w:rPr>
                <w:bCs/>
                <w:noProof/>
                <w:sz w:val="16"/>
                <w:szCs w:val="16"/>
              </w:rPr>
              <w:t xml:space="preserve"> PHR associated with 2</w:t>
            </w:r>
            <w:r w:rsidRPr="009308A1">
              <w:rPr>
                <w:bCs/>
                <w:noProof/>
                <w:sz w:val="16"/>
                <w:szCs w:val="16"/>
                <w:vertAlign w:val="superscript"/>
              </w:rPr>
              <w:t>nd</w:t>
            </w:r>
            <w:r w:rsidRPr="009308A1">
              <w:rPr>
                <w:bCs/>
                <w:noProof/>
                <w:sz w:val="16"/>
                <w:szCs w:val="16"/>
              </w:rPr>
              <w:t xml:space="preserve"> TCI state</w:t>
            </w:r>
          </w:p>
        </w:tc>
        <w:tc>
          <w:tcPr>
            <w:tcW w:w="3828" w:type="dxa"/>
          </w:tcPr>
          <w:p w14:paraId="76A8E09B" w14:textId="20061B37" w:rsidR="009308A1" w:rsidRPr="009308A1" w:rsidRDefault="009308A1" w:rsidP="009308A1">
            <w:pPr>
              <w:spacing w:after="0"/>
              <w:rPr>
                <w:bCs/>
                <w:noProof/>
                <w:sz w:val="16"/>
                <w:szCs w:val="16"/>
              </w:rPr>
            </w:pPr>
            <w:r w:rsidRPr="009308A1">
              <w:rPr>
                <w:bCs/>
                <w:noProof/>
                <w:sz w:val="16"/>
                <w:szCs w:val="16"/>
              </w:rPr>
              <w:t>PCmax associated with 1</w:t>
            </w:r>
            <w:r w:rsidRPr="009308A1">
              <w:rPr>
                <w:bCs/>
                <w:noProof/>
                <w:sz w:val="16"/>
                <w:szCs w:val="16"/>
                <w:vertAlign w:val="superscript"/>
              </w:rPr>
              <w:t>st</w:t>
            </w:r>
            <w:r w:rsidRPr="009308A1">
              <w:rPr>
                <w:bCs/>
                <w:noProof/>
                <w:sz w:val="16"/>
                <w:szCs w:val="16"/>
              </w:rPr>
              <w:t xml:space="preserve"> TCI state</w:t>
            </w:r>
            <w:r w:rsidR="001776B7">
              <w:rPr>
                <w:bCs/>
                <w:noProof/>
                <w:sz w:val="16"/>
                <w:szCs w:val="16"/>
              </w:rPr>
              <w:t xml:space="preserve"> for </w:t>
            </w:r>
            <w:r w:rsidR="001776B7" w:rsidRPr="001776B7">
              <w:rPr>
                <w:bCs/>
                <w:noProof/>
                <w:sz w:val="16"/>
                <w:szCs w:val="16"/>
                <w:highlight w:val="yellow"/>
              </w:rPr>
              <w:t>reference</w:t>
            </w:r>
            <w:r w:rsidR="001776B7">
              <w:rPr>
                <w:bCs/>
                <w:noProof/>
                <w:sz w:val="16"/>
                <w:szCs w:val="16"/>
              </w:rPr>
              <w:t xml:space="preserve"> PUSCH transmission</w:t>
            </w:r>
          </w:p>
          <w:p w14:paraId="0A0D039B" w14:textId="5E4D5FB8" w:rsidR="009308A1" w:rsidRPr="009308A1" w:rsidRDefault="009308A1" w:rsidP="009308A1">
            <w:pPr>
              <w:spacing w:after="0"/>
              <w:rPr>
                <w:bCs/>
                <w:noProof/>
                <w:sz w:val="16"/>
                <w:szCs w:val="16"/>
              </w:rPr>
            </w:pPr>
            <w:r w:rsidRPr="009308A1">
              <w:rPr>
                <w:bCs/>
                <w:noProof/>
                <w:sz w:val="16"/>
                <w:szCs w:val="16"/>
              </w:rPr>
              <w:t>PCmax associated with 2</w:t>
            </w:r>
            <w:r w:rsidRPr="009308A1">
              <w:rPr>
                <w:bCs/>
                <w:noProof/>
                <w:sz w:val="16"/>
                <w:szCs w:val="16"/>
                <w:vertAlign w:val="superscript"/>
              </w:rPr>
              <w:t>nd</w:t>
            </w:r>
            <w:r w:rsidRPr="009308A1">
              <w:rPr>
                <w:bCs/>
                <w:noProof/>
                <w:sz w:val="16"/>
                <w:szCs w:val="16"/>
              </w:rPr>
              <w:t xml:space="preserve"> TCI state</w:t>
            </w:r>
            <w:r w:rsidRPr="009308A1">
              <w:rPr>
                <w:rFonts w:hint="eastAsia"/>
                <w:bCs/>
                <w:noProof/>
                <w:sz w:val="16"/>
                <w:szCs w:val="16"/>
              </w:rPr>
              <w:t xml:space="preserve"> </w:t>
            </w:r>
            <w:r w:rsidR="001776B7">
              <w:rPr>
                <w:bCs/>
                <w:noProof/>
                <w:sz w:val="16"/>
                <w:szCs w:val="16"/>
              </w:rPr>
              <w:t xml:space="preserve">for </w:t>
            </w:r>
            <w:r w:rsidR="001776B7" w:rsidRPr="001776B7">
              <w:rPr>
                <w:bCs/>
                <w:noProof/>
                <w:sz w:val="16"/>
                <w:szCs w:val="16"/>
                <w:highlight w:val="yellow"/>
              </w:rPr>
              <w:t>reference</w:t>
            </w:r>
            <w:r w:rsidR="001776B7">
              <w:rPr>
                <w:bCs/>
                <w:noProof/>
                <w:sz w:val="16"/>
                <w:szCs w:val="16"/>
              </w:rPr>
              <w:t xml:space="preserve"> PUSCH transmission</w:t>
            </w:r>
          </w:p>
        </w:tc>
      </w:tr>
    </w:tbl>
    <w:p w14:paraId="4E614F3A" w14:textId="6ABD3CB7" w:rsidR="00261572" w:rsidRDefault="00F90B7E" w:rsidP="001776B7">
      <w:pPr>
        <w:spacing w:beforeLines="50" w:before="120"/>
        <w:jc w:val="center"/>
        <w:rPr>
          <w:bCs/>
          <w:noProof/>
        </w:rPr>
      </w:pPr>
      <w:r>
        <w:rPr>
          <w:bCs/>
          <w:noProof/>
        </w:rPr>
        <w:t>Table 1</w:t>
      </w:r>
    </w:p>
    <w:p w14:paraId="205233AD" w14:textId="1D06212F" w:rsidR="00987387" w:rsidRDefault="00987387" w:rsidP="003311B8">
      <w:pPr>
        <w:rPr>
          <w:bCs/>
          <w:noProof/>
        </w:rPr>
      </w:pPr>
      <w:r>
        <w:rPr>
          <w:bCs/>
          <w:noProof/>
        </w:rPr>
        <w:t xml:space="preserve">It basically means </w:t>
      </w:r>
      <w:r w:rsidR="00EC1482">
        <w:rPr>
          <w:bCs/>
          <w:noProof/>
        </w:rPr>
        <w:t xml:space="preserve">the </w:t>
      </w:r>
      <w:r>
        <w:rPr>
          <w:bCs/>
          <w:noProof/>
        </w:rPr>
        <w:t>UE need</w:t>
      </w:r>
      <w:r w:rsidR="00EC1482">
        <w:rPr>
          <w:bCs/>
          <w:noProof/>
        </w:rPr>
        <w:t>s</w:t>
      </w:r>
      <w:r>
        <w:rPr>
          <w:bCs/>
          <w:noProof/>
        </w:rPr>
        <w:t xml:space="preserve"> report a pair of {PHR, PCmax} in this case.</w:t>
      </w:r>
      <w:r w:rsidR="00EC1482">
        <w:rPr>
          <w:bCs/>
          <w:noProof/>
        </w:rPr>
        <w:t xml:space="preserve"> </w:t>
      </w:r>
      <w:r>
        <w:rPr>
          <w:rFonts w:hint="eastAsia"/>
          <w:bCs/>
          <w:noProof/>
        </w:rPr>
        <w:t>Th</w:t>
      </w:r>
      <w:r>
        <w:rPr>
          <w:bCs/>
          <w:noProof/>
        </w:rPr>
        <w:t xml:space="preserve">e left FFS is however confusing. If PCMax could be per UE (actually it means per CC in the context of RAN1’s discussion), it doesn’t make sense to report two </w:t>
      </w:r>
      <w:r w:rsidR="00EC1482">
        <w:rPr>
          <w:bCs/>
          <w:noProof/>
        </w:rPr>
        <w:t xml:space="preserve">(same) </w:t>
      </w:r>
      <w:r>
        <w:rPr>
          <w:bCs/>
          <w:noProof/>
        </w:rPr>
        <w:t>PCmax for one CC. Actually RAN1 had ever ask</w:t>
      </w:r>
      <w:r w:rsidR="00EC1482">
        <w:rPr>
          <w:bCs/>
          <w:noProof/>
        </w:rPr>
        <w:t>ed</w:t>
      </w:r>
      <w:r>
        <w:rPr>
          <w:bCs/>
          <w:noProof/>
        </w:rPr>
        <w:t xml:space="preserve"> the same quesiton to RAN4 and receive</w:t>
      </w:r>
      <w:r w:rsidR="00EC1482">
        <w:rPr>
          <w:bCs/>
          <w:noProof/>
        </w:rPr>
        <w:t>d</w:t>
      </w:r>
      <w:r>
        <w:rPr>
          <w:bCs/>
          <w:noProof/>
        </w:rPr>
        <w:t xml:space="preserve"> the confirmation in the LS [2] that per panel PCmax </w:t>
      </w:r>
      <w:r w:rsidR="00EC1482">
        <w:rPr>
          <w:bCs/>
          <w:noProof/>
        </w:rPr>
        <w:t xml:space="preserve">was </w:t>
      </w:r>
      <w:r>
        <w:rPr>
          <w:bCs/>
          <w:noProof/>
        </w:rPr>
        <w:t>needed.</w:t>
      </w:r>
    </w:p>
    <w:p w14:paraId="78CF1996" w14:textId="56CD0879" w:rsidR="00F90B7E" w:rsidRDefault="00BB106D" w:rsidP="003311B8">
      <w:pPr>
        <w:rPr>
          <w:bCs/>
          <w:noProof/>
        </w:rPr>
      </w:pPr>
      <w:r>
        <w:rPr>
          <w:bCs/>
          <w:noProof/>
        </w:rPr>
        <w:t xml:space="preserve">While the MAC CE defined in section 6.1.3.50 and 6.1.3.51 [1] to report two PHRs when </w:t>
      </w:r>
      <w:r w:rsidRPr="00BB106D">
        <w:rPr>
          <w:bCs/>
          <w:i/>
          <w:iCs/>
          <w:noProof/>
        </w:rPr>
        <w:t>twoPHRMode</w:t>
      </w:r>
      <w:r>
        <w:rPr>
          <w:bCs/>
          <w:noProof/>
        </w:rPr>
        <w:t xml:space="preserve"> is configured can report two PHRs but only with single PCmax. Here is the MAC CE defined in section 6.1.3.50</w:t>
      </w:r>
      <w:r w:rsidR="003C18A1">
        <w:rPr>
          <w:bCs/>
          <w:noProof/>
        </w:rPr>
        <w:t>:</w:t>
      </w:r>
    </w:p>
    <w:p w14:paraId="42D7FC0A" w14:textId="1C37A951" w:rsidR="003C18A1" w:rsidRDefault="003C18A1" w:rsidP="003C18A1">
      <w:pPr>
        <w:jc w:val="center"/>
        <w:rPr>
          <w:bCs/>
          <w:noProof/>
        </w:rPr>
      </w:pPr>
      <w:r w:rsidRPr="003C18A1">
        <w:rPr>
          <w:bCs/>
          <w:noProof/>
        </w:rPr>
        <w:drawing>
          <wp:inline distT="0" distB="0" distL="0" distR="0" wp14:anchorId="1563C762" wp14:editId="5F8F6C39">
            <wp:extent cx="3257550" cy="12784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68259" cy="1282687"/>
                    </a:xfrm>
                    <a:prstGeom prst="rect">
                      <a:avLst/>
                    </a:prstGeom>
                  </pic:spPr>
                </pic:pic>
              </a:graphicData>
            </a:graphic>
          </wp:inline>
        </w:drawing>
      </w:r>
    </w:p>
    <w:p w14:paraId="1E673D67" w14:textId="5BBB1051" w:rsidR="003C18A1" w:rsidRPr="003C18A1" w:rsidRDefault="003C18A1" w:rsidP="003C18A1">
      <w:pPr>
        <w:rPr>
          <w:b/>
          <w:noProof/>
        </w:rPr>
      </w:pPr>
      <w:r w:rsidRPr="003C18A1">
        <w:rPr>
          <w:rFonts w:hint="eastAsia"/>
          <w:b/>
          <w:noProof/>
        </w:rPr>
        <w:t>O</w:t>
      </w:r>
      <w:r w:rsidRPr="003C18A1">
        <w:rPr>
          <w:b/>
          <w:noProof/>
        </w:rPr>
        <w:t>bservation</w:t>
      </w:r>
      <w:r w:rsidR="00F21D2B">
        <w:rPr>
          <w:b/>
          <w:noProof/>
        </w:rPr>
        <w:t xml:space="preserve"> 1</w:t>
      </w:r>
      <w:r w:rsidRPr="003C18A1">
        <w:rPr>
          <w:b/>
          <w:noProof/>
        </w:rPr>
        <w:t xml:space="preserve">: When </w:t>
      </w:r>
      <w:r w:rsidRPr="003C18A1">
        <w:rPr>
          <w:b/>
          <w:i/>
          <w:iCs/>
          <w:noProof/>
        </w:rPr>
        <w:t>twoPHRMode</w:t>
      </w:r>
      <w:r w:rsidRPr="003C18A1">
        <w:rPr>
          <w:b/>
          <w:noProof/>
        </w:rPr>
        <w:t xml:space="preserve"> is configured current PHR MAC CE defined in section 6.1.3.50 and 6.1.3.51 [1] can only report single PCmax and hence can’t support the agreement cited in Figure 1/2</w:t>
      </w:r>
    </w:p>
    <w:p w14:paraId="345E7A5B" w14:textId="08A461BE" w:rsidR="00BD587A" w:rsidRDefault="00BD587A" w:rsidP="003C18A1">
      <w:pPr>
        <w:rPr>
          <w:bCs/>
          <w:noProof/>
        </w:rPr>
      </w:pPr>
      <w:r>
        <w:rPr>
          <w:bCs/>
          <w:noProof/>
        </w:rPr>
        <w:t xml:space="preserve">One issue </w:t>
      </w:r>
      <w:r w:rsidR="005B3077">
        <w:rPr>
          <w:bCs/>
          <w:noProof/>
        </w:rPr>
        <w:t>of</w:t>
      </w:r>
      <w:r>
        <w:rPr>
          <w:bCs/>
          <w:noProof/>
        </w:rPr>
        <w:t xml:space="preserve"> PHR MAC CE introduced in section 6.1.3.48 and 6.1.3.49 [1] </w:t>
      </w:r>
      <w:r w:rsidR="005B3077">
        <w:rPr>
          <w:bCs/>
          <w:noProof/>
        </w:rPr>
        <w:t xml:space="preserve">is </w:t>
      </w:r>
      <w:r>
        <w:rPr>
          <w:bCs/>
          <w:noProof/>
        </w:rPr>
        <w:t xml:space="preserve">to introduce per RS MPE, which is only applicable for </w:t>
      </w:r>
      <w:r w:rsidR="005B3077">
        <w:rPr>
          <w:bCs/>
          <w:noProof/>
        </w:rPr>
        <w:t xml:space="preserve">the </w:t>
      </w:r>
      <w:r>
        <w:rPr>
          <w:bCs/>
          <w:noProof/>
        </w:rPr>
        <w:t xml:space="preserve">unified TCI state framework. Considering RAN1’s feature STxMP is also under the unified TCI state framework, one issue is whether we need </w:t>
      </w:r>
      <w:r w:rsidR="005B3077">
        <w:rPr>
          <w:bCs/>
          <w:noProof/>
        </w:rPr>
        <w:t xml:space="preserve">to </w:t>
      </w:r>
      <w:r>
        <w:rPr>
          <w:bCs/>
          <w:noProof/>
        </w:rPr>
        <w:t xml:space="preserve">build </w:t>
      </w:r>
      <w:r w:rsidR="005B3077">
        <w:rPr>
          <w:bCs/>
          <w:noProof/>
        </w:rPr>
        <w:t xml:space="preserve">a </w:t>
      </w:r>
      <w:r>
        <w:rPr>
          <w:bCs/>
          <w:noProof/>
        </w:rPr>
        <w:t>new MAC CE also on the PHR MAC CE in section 6.1.3.48 and 6.1.3.49 [1]</w:t>
      </w:r>
      <w:r w:rsidR="005B3077">
        <w:rPr>
          <w:bCs/>
          <w:noProof/>
        </w:rPr>
        <w:t>.</w:t>
      </w:r>
      <w:r>
        <w:rPr>
          <w:bCs/>
          <w:noProof/>
        </w:rPr>
        <w:t xml:space="preserve"> Our understanding is that it is not necessary because these two features are not coupled together. It means if both features are configured by network, </w:t>
      </w:r>
      <w:r w:rsidR="005B3077">
        <w:rPr>
          <w:bCs/>
          <w:noProof/>
        </w:rPr>
        <w:t xml:space="preserve">the </w:t>
      </w:r>
      <w:r>
        <w:rPr>
          <w:bCs/>
          <w:noProof/>
        </w:rPr>
        <w:t>UE need</w:t>
      </w:r>
      <w:r w:rsidR="005B3077">
        <w:rPr>
          <w:bCs/>
          <w:noProof/>
        </w:rPr>
        <w:t>s to</w:t>
      </w:r>
      <w:r>
        <w:rPr>
          <w:bCs/>
          <w:noProof/>
        </w:rPr>
        <w:t xml:space="preserve"> report both PHR introduced in section 6.1.3.48 and 6.1.3.49 [1] and the potential new PHR MAC CE.</w:t>
      </w:r>
    </w:p>
    <w:p w14:paraId="6A8756DA" w14:textId="049E4C77" w:rsidR="00BD587A" w:rsidRPr="00BD587A" w:rsidRDefault="00BD587A" w:rsidP="003C18A1">
      <w:pPr>
        <w:rPr>
          <w:b/>
          <w:noProof/>
        </w:rPr>
      </w:pPr>
      <w:r w:rsidRPr="00BD587A">
        <w:rPr>
          <w:rFonts w:hint="eastAsia"/>
          <w:b/>
          <w:noProof/>
        </w:rPr>
        <w:lastRenderedPageBreak/>
        <w:t>P</w:t>
      </w:r>
      <w:r w:rsidRPr="00BD587A">
        <w:rPr>
          <w:b/>
          <w:noProof/>
        </w:rPr>
        <w:t xml:space="preserve">roposal 1: If enhanced MPE reporting feature and STxMP are configured by network, </w:t>
      </w:r>
      <w:r w:rsidR="005B3077">
        <w:rPr>
          <w:b/>
          <w:noProof/>
        </w:rPr>
        <w:t xml:space="preserve">the </w:t>
      </w:r>
      <w:r w:rsidRPr="00BD587A">
        <w:rPr>
          <w:b/>
          <w:noProof/>
        </w:rPr>
        <w:t>UE need</w:t>
      </w:r>
      <w:r w:rsidR="005B3077">
        <w:rPr>
          <w:b/>
          <w:noProof/>
        </w:rPr>
        <w:t>s</w:t>
      </w:r>
      <w:r w:rsidRPr="00BD587A">
        <w:rPr>
          <w:b/>
          <w:noProof/>
        </w:rPr>
        <w:t xml:space="preserve"> </w:t>
      </w:r>
      <w:r w:rsidR="005B3077">
        <w:rPr>
          <w:b/>
          <w:noProof/>
        </w:rPr>
        <w:t xml:space="preserve">to </w:t>
      </w:r>
      <w:r w:rsidRPr="00BD587A">
        <w:rPr>
          <w:b/>
          <w:noProof/>
        </w:rPr>
        <w:t>report PHR MAC CE in section 6.1.3.48 and 6.1.3.49 [1] and potential new PHR MAC CE separately</w:t>
      </w:r>
    </w:p>
    <w:p w14:paraId="6BB0E680" w14:textId="25467BDC" w:rsidR="00F21D2B" w:rsidRDefault="00F21D2B" w:rsidP="003C18A1">
      <w:pPr>
        <w:rPr>
          <w:bCs/>
          <w:noProof/>
        </w:rPr>
      </w:pPr>
      <w:r>
        <w:rPr>
          <w:bCs/>
          <w:noProof/>
        </w:rPr>
        <w:t xml:space="preserve">The PHR MAC CE in section 6.1.3.50 and 6.1.3.51[1] to support PUSCH repetition based on legacy TCI state framework. While </w:t>
      </w:r>
      <w:r w:rsidR="000A7476">
        <w:rPr>
          <w:bCs/>
          <w:noProof/>
        </w:rPr>
        <w:t xml:space="preserve">S-DCI </w:t>
      </w:r>
      <w:r>
        <w:rPr>
          <w:bCs/>
          <w:noProof/>
        </w:rPr>
        <w:t xml:space="preserve">STxMP is to support simultaemous PUSCH transmission with either same or different DMRS towards to 2 TRPs under </w:t>
      </w:r>
      <w:r w:rsidR="00092E87">
        <w:rPr>
          <w:bCs/>
          <w:noProof/>
        </w:rPr>
        <w:t xml:space="preserve">the </w:t>
      </w:r>
      <w:r>
        <w:rPr>
          <w:bCs/>
          <w:noProof/>
        </w:rPr>
        <w:t>unified TCI state frame</w:t>
      </w:r>
      <w:r w:rsidR="00092E87">
        <w:rPr>
          <w:bCs/>
          <w:noProof/>
        </w:rPr>
        <w:t>work</w:t>
      </w:r>
      <w:r>
        <w:rPr>
          <w:bCs/>
          <w:noProof/>
        </w:rPr>
        <w:t xml:space="preserve">. In short these two features are exclusive with each other in RRC configuration. It means the new PHR MAC CE could be </w:t>
      </w:r>
      <w:r w:rsidR="000A7476">
        <w:rPr>
          <w:bCs/>
          <w:noProof/>
        </w:rPr>
        <w:t>repurposed</w:t>
      </w:r>
      <w:r>
        <w:rPr>
          <w:bCs/>
          <w:noProof/>
        </w:rPr>
        <w:t xml:space="preserve"> based on PHR MAC CE in section 6.1.3.50 and 6.1.3.51[1]</w:t>
      </w:r>
      <w:r w:rsidR="000A7476">
        <w:rPr>
          <w:bCs/>
          <w:noProof/>
        </w:rPr>
        <w:t>.</w:t>
      </w:r>
    </w:p>
    <w:p w14:paraId="453F47C1" w14:textId="7406D617" w:rsidR="00F21D2B" w:rsidRDefault="00F21D2B" w:rsidP="003C18A1">
      <w:pPr>
        <w:rPr>
          <w:bCs/>
          <w:noProof/>
        </w:rPr>
      </w:pPr>
      <w:r>
        <w:rPr>
          <w:rFonts w:hint="eastAsia"/>
          <w:bCs/>
          <w:noProof/>
        </w:rPr>
        <w:t>A</w:t>
      </w:r>
      <w:r>
        <w:rPr>
          <w:bCs/>
          <w:noProof/>
        </w:rPr>
        <w:t>nother aspect to taken into account is how many R bits are left for further extension. Assuming another pari of</w:t>
      </w:r>
      <w:bookmarkStart w:id="5" w:name="_Hlk157161100"/>
      <w:r>
        <w:rPr>
          <w:bCs/>
          <w:noProof/>
        </w:rPr>
        <w:t xml:space="preserve"> </w:t>
      </w:r>
      <w:r w:rsidRPr="00F21D2B">
        <w:rPr>
          <w:bCs/>
          <w:noProof/>
        </w:rPr>
        <w:t>{P bit, MPE}</w:t>
      </w:r>
      <w:r>
        <w:rPr>
          <w:bCs/>
          <w:noProof/>
        </w:rPr>
        <w:t xml:space="preserve"> </w:t>
      </w:r>
      <w:bookmarkEnd w:id="5"/>
      <w:r>
        <w:rPr>
          <w:bCs/>
          <w:noProof/>
        </w:rPr>
        <w:t>is not needed, then there could be 3 R bits i.e. the R bit before the 2</w:t>
      </w:r>
      <w:r w:rsidRPr="00F21D2B">
        <w:rPr>
          <w:bCs/>
          <w:noProof/>
          <w:vertAlign w:val="superscript"/>
        </w:rPr>
        <w:t>nd</w:t>
      </w:r>
      <w:r>
        <w:rPr>
          <w:bCs/>
          <w:noProof/>
        </w:rPr>
        <w:t xml:space="preserve"> PH value and 2 R bits before 2</w:t>
      </w:r>
      <w:r w:rsidRPr="00F21D2B">
        <w:rPr>
          <w:bCs/>
          <w:noProof/>
          <w:vertAlign w:val="superscript"/>
        </w:rPr>
        <w:t>nd</w:t>
      </w:r>
      <w:r>
        <w:rPr>
          <w:bCs/>
          <w:noProof/>
        </w:rPr>
        <w:t xml:space="preserve"> PCmax value since it needs only 6 bits. But if another pair of</w:t>
      </w:r>
      <w:r w:rsidRPr="00F21D2B">
        <w:rPr>
          <w:bCs/>
          <w:noProof/>
        </w:rPr>
        <w:t xml:space="preserve"> {P bit, MPE}</w:t>
      </w:r>
      <w:r>
        <w:rPr>
          <w:bCs/>
          <w:noProof/>
        </w:rPr>
        <w:t xml:space="preserve"> is needed, then no R bits is available. This case is illustrated in Figure 1 when P bit is set 1:</w:t>
      </w:r>
    </w:p>
    <w:p w14:paraId="455027CB" w14:textId="09A74A20" w:rsidR="00F21D2B" w:rsidRDefault="00F21D2B" w:rsidP="00F21D2B">
      <w:pPr>
        <w:jc w:val="center"/>
      </w:pPr>
      <w:r>
        <w:object w:dxaOrig="6510" w:dyaOrig="3751" w14:anchorId="5A446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9pt;height:122.65pt" o:ole="">
            <v:imagedata r:id="rId8" o:title=""/>
          </v:shape>
          <o:OLEObject Type="Embed" ProgID="Visio.Drawing.15" ShapeID="_x0000_i1025" DrawAspect="Content" ObjectID="_1768915607" r:id="rId9"/>
        </w:object>
      </w:r>
    </w:p>
    <w:p w14:paraId="059DC12A" w14:textId="5B977411" w:rsidR="00F21D2B" w:rsidRDefault="00F21D2B" w:rsidP="00F21D2B">
      <w:pPr>
        <w:jc w:val="center"/>
        <w:rPr>
          <w:bCs/>
          <w:noProof/>
        </w:rPr>
      </w:pPr>
      <w:r>
        <w:rPr>
          <w:rFonts w:hint="eastAsia"/>
        </w:rPr>
        <w:t>F</w:t>
      </w:r>
      <w:r>
        <w:t xml:space="preserve">igure </w:t>
      </w:r>
      <w:r w:rsidR="00870E38">
        <w:t>3</w:t>
      </w:r>
      <w:r>
        <w:t xml:space="preserve"> P and R bit based on legacy PHR MAC CE in </w:t>
      </w:r>
      <w:r>
        <w:rPr>
          <w:bCs/>
          <w:noProof/>
        </w:rPr>
        <w:t>6.1.3.50 and 6.1.3.51</w:t>
      </w:r>
    </w:p>
    <w:p w14:paraId="76CCCDA7" w14:textId="2AA4E643" w:rsidR="00DD311A" w:rsidRDefault="00F21D2B" w:rsidP="003C18A1">
      <w:pPr>
        <w:rPr>
          <w:bCs/>
          <w:noProof/>
        </w:rPr>
      </w:pPr>
      <w:r>
        <w:rPr>
          <w:bCs/>
          <w:noProof/>
        </w:rPr>
        <w:t>When 2</w:t>
      </w:r>
      <w:r w:rsidRPr="00F21D2B">
        <w:rPr>
          <w:bCs/>
          <w:noProof/>
          <w:vertAlign w:val="superscript"/>
        </w:rPr>
        <w:t>nd</w:t>
      </w:r>
      <w:r>
        <w:rPr>
          <w:bCs/>
          <w:noProof/>
        </w:rPr>
        <w:t xml:space="preserve"> PCmax is introduced, the left 1 R bit together with another 2 bits before 2</w:t>
      </w:r>
      <w:r>
        <w:rPr>
          <w:bCs/>
          <w:noProof/>
          <w:vertAlign w:val="superscript"/>
        </w:rPr>
        <w:t xml:space="preserve">nd </w:t>
      </w:r>
      <w:r>
        <w:rPr>
          <w:bCs/>
          <w:noProof/>
        </w:rPr>
        <w:t>PCmax will be used for 2</w:t>
      </w:r>
      <w:r w:rsidRPr="00F21D2B">
        <w:rPr>
          <w:bCs/>
          <w:noProof/>
          <w:vertAlign w:val="superscript"/>
        </w:rPr>
        <w:t>nd</w:t>
      </w:r>
      <w:r>
        <w:rPr>
          <w:bCs/>
          <w:noProof/>
        </w:rPr>
        <w:t xml:space="preserve"> pair of </w:t>
      </w:r>
      <w:r w:rsidRPr="00F21D2B">
        <w:rPr>
          <w:bCs/>
          <w:noProof/>
        </w:rPr>
        <w:t>{P bit, MPE}</w:t>
      </w:r>
      <w:r>
        <w:rPr>
          <w:bCs/>
          <w:noProof/>
        </w:rPr>
        <w:t xml:space="preserve"> hence no R is available to indicate this revised PHR MAC CE is repurposed. </w:t>
      </w:r>
      <w:r w:rsidR="00DD311A">
        <w:rPr>
          <w:bCs/>
          <w:noProof/>
        </w:rPr>
        <w:t>So it is obvious that a new PHR MAC CE i.e. a new eLCID is needed for this new MAC CE if 2</w:t>
      </w:r>
      <w:r w:rsidR="00DD311A" w:rsidRPr="00DD311A">
        <w:rPr>
          <w:bCs/>
          <w:noProof/>
          <w:vertAlign w:val="superscript"/>
        </w:rPr>
        <w:t>nd</w:t>
      </w:r>
      <w:r w:rsidR="00DD311A">
        <w:rPr>
          <w:bCs/>
          <w:noProof/>
        </w:rPr>
        <w:t xml:space="preserve"> pair of </w:t>
      </w:r>
      <w:r w:rsidR="00DD311A" w:rsidRPr="00F21D2B">
        <w:rPr>
          <w:bCs/>
          <w:noProof/>
        </w:rPr>
        <w:t>{P bit, MPE}</w:t>
      </w:r>
      <w:r w:rsidR="00DD311A">
        <w:rPr>
          <w:bCs/>
          <w:noProof/>
        </w:rPr>
        <w:t xml:space="preserve"> need</w:t>
      </w:r>
      <w:r w:rsidR="00822891">
        <w:rPr>
          <w:bCs/>
          <w:noProof/>
        </w:rPr>
        <w:t>s to</w:t>
      </w:r>
      <w:r w:rsidR="00DD311A">
        <w:rPr>
          <w:bCs/>
          <w:noProof/>
        </w:rPr>
        <w:t xml:space="preserve"> be also reported.</w:t>
      </w:r>
    </w:p>
    <w:p w14:paraId="162BE6C2" w14:textId="1C0A657D" w:rsidR="00A45030" w:rsidRDefault="000A7476" w:rsidP="00A45030">
      <w:pPr>
        <w:rPr>
          <w:bCs/>
          <w:noProof/>
        </w:rPr>
      </w:pPr>
      <w:r>
        <w:rPr>
          <w:bCs/>
          <w:noProof/>
        </w:rPr>
        <w:t>For S-DCI STxMP</w:t>
      </w:r>
      <w:r w:rsidR="00A45030">
        <w:rPr>
          <w:bCs/>
          <w:noProof/>
        </w:rPr>
        <w:t xml:space="preserve"> it is not clear whether 2</w:t>
      </w:r>
      <w:r w:rsidR="00A45030" w:rsidRPr="00A45030">
        <w:rPr>
          <w:bCs/>
          <w:noProof/>
          <w:vertAlign w:val="superscript"/>
        </w:rPr>
        <w:t>nd</w:t>
      </w:r>
      <w:r w:rsidR="00A45030">
        <w:rPr>
          <w:bCs/>
          <w:noProof/>
        </w:rPr>
        <w:t xml:space="preserve"> pair of {P bit, MPE} is needed. This issue had been also discussed in RAN1, where no consensus </w:t>
      </w:r>
      <w:r w:rsidR="00822891">
        <w:rPr>
          <w:bCs/>
          <w:noProof/>
        </w:rPr>
        <w:t xml:space="preserve">was </w:t>
      </w:r>
      <w:r w:rsidR="00A45030">
        <w:rPr>
          <w:bCs/>
          <w:noProof/>
        </w:rPr>
        <w:t>achieved:</w:t>
      </w:r>
    </w:p>
    <w:p w14:paraId="2D4052E8" w14:textId="77777777" w:rsidR="00A45030" w:rsidRDefault="00A45030" w:rsidP="00A45030">
      <w:pPr>
        <w:rPr>
          <w:bCs/>
          <w:noProof/>
        </w:rPr>
      </w:pPr>
      <w:r w:rsidRPr="00081CC2">
        <w:rPr>
          <w:bCs/>
          <w:noProof/>
        </w:rPr>
        <mc:AlternateContent>
          <mc:Choice Requires="wps">
            <w:drawing>
              <wp:inline distT="0" distB="0" distL="0" distR="0" wp14:anchorId="3A83D0FC" wp14:editId="6DF51C86">
                <wp:extent cx="6043189" cy="1404620"/>
                <wp:effectExtent l="0" t="0" r="15240" b="2032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3189" cy="1404620"/>
                        </a:xfrm>
                        <a:prstGeom prst="rect">
                          <a:avLst/>
                        </a:prstGeom>
                        <a:solidFill>
                          <a:srgbClr val="FFFFFF"/>
                        </a:solidFill>
                        <a:ln w="9525">
                          <a:solidFill>
                            <a:srgbClr val="000000"/>
                          </a:solidFill>
                          <a:miter lim="800000"/>
                          <a:headEnd/>
                          <a:tailEnd/>
                        </a:ln>
                      </wps:spPr>
                      <wps:txbx>
                        <w:txbxContent>
                          <w:p w14:paraId="66D3D178" w14:textId="77777777" w:rsidR="00A45030" w:rsidRPr="00081CC2" w:rsidRDefault="00A45030" w:rsidP="00A45030">
                            <w:pPr>
                              <w:rPr>
                                <w:sz w:val="18"/>
                                <w:szCs w:val="18"/>
                              </w:rPr>
                            </w:pPr>
                            <w:r w:rsidRPr="00081CC2">
                              <w:rPr>
                                <w:sz w:val="18"/>
                                <w:szCs w:val="18"/>
                              </w:rPr>
                              <w:t>RAN1#115 Conclusion</w:t>
                            </w:r>
                          </w:p>
                          <w:p w14:paraId="6717C6A0" w14:textId="77777777" w:rsidR="00A45030" w:rsidRPr="00081CC2" w:rsidRDefault="00A45030" w:rsidP="00A45030">
                            <w:pPr>
                              <w:rPr>
                                <w:sz w:val="18"/>
                                <w:szCs w:val="18"/>
                              </w:rPr>
                            </w:pPr>
                            <w:r w:rsidRPr="00081CC2">
                              <w:rPr>
                                <w:sz w:val="18"/>
                                <w:szCs w:val="18"/>
                              </w:rPr>
                              <w:t xml:space="preserve">There is </w:t>
                            </w:r>
                            <w:r w:rsidRPr="00AE5DF2">
                              <w:rPr>
                                <w:sz w:val="18"/>
                                <w:szCs w:val="18"/>
                                <w:highlight w:val="yellow"/>
                              </w:rPr>
                              <w:t>no consensus</w:t>
                            </w:r>
                            <w:r w:rsidRPr="00081CC2">
                              <w:rPr>
                                <w:sz w:val="18"/>
                                <w:szCs w:val="18"/>
                              </w:rPr>
                              <w:t xml:space="preserve"> in RAN1 to support the report of P-MPR for unified TCI framework extension for S-DCI based MTRP, if twoPHRMode is configured, and two SRS resource sets for CB/NCB and multipanelScheme for SDM/SFN are configured.</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3A83D0FC" id="_x0000_s1028" type="#_x0000_t202" style="width:47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">
                <v:textbox style="mso-fit-shape-to-text:t">
                  <w:txbxContent>
                    <w:p w14:paraId="66D3D178" w14:textId="77777777" w:rsidR="00A45030" w:rsidRPr="00081CC2" w:rsidRDefault="00A45030" w:rsidP="00A45030">
                      <w:pPr>
                        <w:rPr>
                          <w:sz w:val="18"/>
                          <w:szCs w:val="18"/>
                        </w:rPr>
                      </w:pPr>
                      <w:r w:rsidRPr="00081CC2">
                        <w:rPr>
                          <w:sz w:val="18"/>
                          <w:szCs w:val="18"/>
                        </w:rPr>
                        <w:t>RAN1#115 Conclusion</w:t>
                      </w:r>
                    </w:p>
                    <w:p w14:paraId="6717C6A0" w14:textId="77777777" w:rsidR="00A45030" w:rsidRPr="00081CC2" w:rsidRDefault="00A45030" w:rsidP="00A45030">
                      <w:pPr>
                        <w:rPr>
                          <w:sz w:val="18"/>
                          <w:szCs w:val="18"/>
                        </w:rPr>
                      </w:pPr>
                      <w:r w:rsidRPr="00081CC2">
                        <w:rPr>
                          <w:sz w:val="18"/>
                          <w:szCs w:val="18"/>
                        </w:rPr>
                        <w:t xml:space="preserve">There is </w:t>
                      </w:r>
                      <w:r w:rsidRPr="00AE5DF2">
                        <w:rPr>
                          <w:sz w:val="18"/>
                          <w:szCs w:val="18"/>
                          <w:highlight w:val="yellow"/>
                        </w:rPr>
                        <w:t>no consensus</w:t>
                      </w:r>
                      <w:r w:rsidRPr="00081CC2">
                        <w:rPr>
                          <w:sz w:val="18"/>
                          <w:szCs w:val="18"/>
                        </w:rPr>
                        <w:t xml:space="preserve"> in RAN1 to support the report of P-MPR for unified TCI framework extension for S-DCI based MTRP, if </w:t>
                      </w:r>
                      <w:proofErr w:type="spellStart"/>
                      <w:r w:rsidRPr="00081CC2">
                        <w:rPr>
                          <w:sz w:val="18"/>
                          <w:szCs w:val="18"/>
                        </w:rPr>
                        <w:t>twoPHRMode</w:t>
                      </w:r>
                      <w:proofErr w:type="spellEnd"/>
                      <w:r w:rsidRPr="00081CC2">
                        <w:rPr>
                          <w:sz w:val="18"/>
                          <w:szCs w:val="18"/>
                        </w:rPr>
                        <w:t xml:space="preserve"> is configured, and two SRS resource sets for CB/NCB and </w:t>
                      </w:r>
                      <w:proofErr w:type="spellStart"/>
                      <w:r w:rsidRPr="00081CC2">
                        <w:rPr>
                          <w:sz w:val="18"/>
                          <w:szCs w:val="18"/>
                        </w:rPr>
                        <w:t>multipanelScheme</w:t>
                      </w:r>
                      <w:proofErr w:type="spellEnd"/>
                      <w:r w:rsidRPr="00081CC2">
                        <w:rPr>
                          <w:sz w:val="18"/>
                          <w:szCs w:val="18"/>
                        </w:rPr>
                        <w:t xml:space="preserve"> for SDM/SFN are configured.</w:t>
                      </w:r>
                    </w:p>
                  </w:txbxContent>
                </v:textbox>
                <w10:anchorlock/>
              </v:shape>
            </w:pict>
          </mc:Fallback>
        </mc:AlternateContent>
      </w:r>
    </w:p>
    <w:p w14:paraId="44890C0F" w14:textId="55E43996" w:rsidR="000A7476" w:rsidRDefault="00A45030" w:rsidP="003C18A1">
      <w:pPr>
        <w:rPr>
          <w:bCs/>
          <w:noProof/>
        </w:rPr>
      </w:pPr>
      <w:r>
        <w:rPr>
          <w:bCs/>
          <w:noProof/>
        </w:rPr>
        <w:t>But we think RAN2 should re-open the discussion. our understanding is that the pair of {P bit, MPE} is closely linked to the corresponding P</w:t>
      </w:r>
      <w:r w:rsidRPr="001D7258">
        <w:rPr>
          <w:bCs/>
          <w:noProof/>
          <w:vertAlign w:val="subscript"/>
        </w:rPr>
        <w:t>CMAX,f,c</w:t>
      </w:r>
      <w:r>
        <w:rPr>
          <w:bCs/>
          <w:noProof/>
        </w:rPr>
        <w:t>, because both P</w:t>
      </w:r>
      <w:r w:rsidRPr="001D7258">
        <w:rPr>
          <w:bCs/>
          <w:noProof/>
          <w:vertAlign w:val="subscript"/>
        </w:rPr>
        <w:t>CMAX,f,c</w:t>
      </w:r>
      <w:r>
        <w:rPr>
          <w:bCs/>
          <w:noProof/>
          <w:vertAlign w:val="subscript"/>
        </w:rPr>
        <w:t xml:space="preserve"> </w:t>
      </w:r>
      <w:r w:rsidRPr="000A7476">
        <w:rPr>
          <w:bCs/>
          <w:noProof/>
        </w:rPr>
        <w:t>and MPE</w:t>
      </w:r>
      <w:r>
        <w:rPr>
          <w:bCs/>
          <w:noProof/>
        </w:rPr>
        <w:t xml:space="preserve"> will impact the final transmission power. If the P</w:t>
      </w:r>
      <w:r w:rsidRPr="001D7258">
        <w:rPr>
          <w:bCs/>
          <w:noProof/>
          <w:vertAlign w:val="subscript"/>
        </w:rPr>
        <w:t>CMAX,f,c</w:t>
      </w:r>
      <w:r>
        <w:rPr>
          <w:bCs/>
          <w:noProof/>
        </w:rPr>
        <w:t xml:space="preserve"> should be reported per panel, as </w:t>
      </w:r>
      <w:r w:rsidR="00822891">
        <w:rPr>
          <w:bCs/>
          <w:noProof/>
        </w:rPr>
        <w:t xml:space="preserve">a </w:t>
      </w:r>
      <w:r>
        <w:rPr>
          <w:bCs/>
          <w:noProof/>
        </w:rPr>
        <w:t>delta part of P</w:t>
      </w:r>
      <w:r w:rsidRPr="001D7258">
        <w:rPr>
          <w:bCs/>
          <w:noProof/>
          <w:vertAlign w:val="subscript"/>
        </w:rPr>
        <w:t>CMAX,f,c</w:t>
      </w:r>
      <w:r>
        <w:rPr>
          <w:bCs/>
          <w:noProof/>
        </w:rPr>
        <w:t xml:space="preserve"> i.e. MPE should be also reported per panel. </w:t>
      </w:r>
    </w:p>
    <w:p w14:paraId="58B62B56" w14:textId="7F9E45C7" w:rsidR="00DD311A" w:rsidRPr="00DD311A" w:rsidRDefault="00DD311A" w:rsidP="003C18A1">
      <w:pPr>
        <w:rPr>
          <w:b/>
          <w:noProof/>
        </w:rPr>
      </w:pPr>
      <w:r w:rsidRPr="00DD311A">
        <w:rPr>
          <w:b/>
          <w:noProof/>
        </w:rPr>
        <w:t>Observation 2: for S-DCI STxMP, 2</w:t>
      </w:r>
      <w:r w:rsidRPr="00DD311A">
        <w:rPr>
          <w:b/>
          <w:noProof/>
          <w:vertAlign w:val="superscript"/>
        </w:rPr>
        <w:t>nd</w:t>
      </w:r>
      <w:r w:rsidRPr="00DD311A">
        <w:rPr>
          <w:b/>
          <w:noProof/>
        </w:rPr>
        <w:t xml:space="preserve"> </w:t>
      </w:r>
      <w:r>
        <w:rPr>
          <w:b/>
          <w:noProof/>
        </w:rPr>
        <w:t>set</w:t>
      </w:r>
      <w:r w:rsidRPr="00DD311A">
        <w:rPr>
          <w:b/>
          <w:noProof/>
        </w:rPr>
        <w:t xml:space="preserve"> of { PCmax </w:t>
      </w:r>
      <w:r>
        <w:rPr>
          <w:b/>
          <w:noProof/>
        </w:rPr>
        <w:t>,</w:t>
      </w:r>
      <w:r w:rsidRPr="00DD311A">
        <w:rPr>
          <w:b/>
          <w:noProof/>
        </w:rPr>
        <w:t xml:space="preserve">P bit, MPE} should be also reported </w:t>
      </w:r>
    </w:p>
    <w:p w14:paraId="0369AD63" w14:textId="1FC73B97" w:rsidR="00A45030" w:rsidRDefault="00A45030" w:rsidP="003C18A1">
      <w:pPr>
        <w:rPr>
          <w:bCs/>
          <w:noProof/>
        </w:rPr>
      </w:pPr>
      <w:r>
        <w:rPr>
          <w:bCs/>
          <w:noProof/>
        </w:rPr>
        <w:t>One more point is that for M-DCI STxMP the 2</w:t>
      </w:r>
      <w:r w:rsidRPr="00A45030">
        <w:rPr>
          <w:bCs/>
          <w:noProof/>
          <w:vertAlign w:val="superscript"/>
        </w:rPr>
        <w:t>nd</w:t>
      </w:r>
      <w:r>
        <w:rPr>
          <w:bCs/>
          <w:noProof/>
        </w:rPr>
        <w:t xml:space="preserve"> pair of {PCmax, P bit, MPE} is needed because the transmission towards different TRP is scheduled by DCI with different </w:t>
      </w:r>
      <w:r w:rsidRPr="00DD311A">
        <w:rPr>
          <w:bCs/>
          <w:i/>
          <w:iCs/>
          <w:noProof/>
        </w:rPr>
        <w:t>coresetPoolIndex</w:t>
      </w:r>
      <w:r>
        <w:rPr>
          <w:bCs/>
          <w:noProof/>
        </w:rPr>
        <w:t xml:space="preserve">, which follows indepent power control parameters. </w:t>
      </w:r>
      <w:r w:rsidR="00126768">
        <w:rPr>
          <w:bCs/>
          <w:noProof/>
        </w:rPr>
        <w:t>S</w:t>
      </w:r>
      <w:r w:rsidR="00DD311A">
        <w:rPr>
          <w:bCs/>
          <w:noProof/>
        </w:rPr>
        <w:t xml:space="preserve">ome </w:t>
      </w:r>
      <w:r w:rsidR="00126768">
        <w:rPr>
          <w:bCs/>
          <w:noProof/>
        </w:rPr>
        <w:t>views</w:t>
      </w:r>
      <w:r w:rsidR="00DD311A">
        <w:rPr>
          <w:bCs/>
          <w:noProof/>
        </w:rPr>
        <w:t xml:space="preserve"> in RAN1 believe that</w:t>
      </w:r>
      <w:r>
        <w:rPr>
          <w:bCs/>
          <w:noProof/>
        </w:rPr>
        <w:t xml:space="preserve"> for M-DCI STxMP no new PHR MAC CE is needed because legacy PHR MAC CE e.g. MAC CE in section 6.1.3.8 and 6.1.3.9 can already </w:t>
      </w:r>
      <w:r w:rsidR="00126768">
        <w:rPr>
          <w:bCs/>
          <w:noProof/>
        </w:rPr>
        <w:t xml:space="preserve">be </w:t>
      </w:r>
      <w:r>
        <w:rPr>
          <w:bCs/>
          <w:noProof/>
        </w:rPr>
        <w:t>reused for such purpose. The problem for such approach is that MAC layer in network side can’t differentiate the PHR between TRP’s unless the MAC layer check PHY layer about the TRP</w:t>
      </w:r>
      <w:r w:rsidR="00DD311A">
        <w:rPr>
          <w:bCs/>
          <w:noProof/>
        </w:rPr>
        <w:t>,</w:t>
      </w:r>
      <w:r>
        <w:rPr>
          <w:bCs/>
          <w:noProof/>
        </w:rPr>
        <w:t xml:space="preserve"> where the PHR is received. </w:t>
      </w:r>
      <w:r w:rsidR="00DD311A">
        <w:rPr>
          <w:bCs/>
          <w:noProof/>
        </w:rPr>
        <w:t>An easier way is to report these two PH valus with its corresponding {PCmax, P bit, MPE} in the same PHR MAC CE.</w:t>
      </w:r>
      <w:r>
        <w:rPr>
          <w:bCs/>
          <w:noProof/>
        </w:rPr>
        <w:t xml:space="preserve"> </w:t>
      </w:r>
      <w:r w:rsidR="00DD311A">
        <w:rPr>
          <w:bCs/>
          <w:noProof/>
        </w:rPr>
        <w:t>So if the new PHR MAC CE can already report 2</w:t>
      </w:r>
      <w:r w:rsidR="00DD311A" w:rsidRPr="00DD311A">
        <w:rPr>
          <w:bCs/>
          <w:noProof/>
          <w:vertAlign w:val="superscript"/>
        </w:rPr>
        <w:t>nd</w:t>
      </w:r>
      <w:r w:rsidR="00DD311A">
        <w:rPr>
          <w:bCs/>
          <w:noProof/>
        </w:rPr>
        <w:t xml:space="preserve"> pair of {PCmax, P bit, MPE}, it can be also applicable for M-DCI STxMP case. For one specific CC, S-DCI and M-DCI configuration is exclusive with each other hence there is no confusion for them to reuse same PHR MAC CE format.</w:t>
      </w:r>
    </w:p>
    <w:p w14:paraId="2CB4A8DC" w14:textId="0177C2AE" w:rsidR="00DD311A" w:rsidRPr="00DD311A" w:rsidRDefault="00DD311A" w:rsidP="00DD311A">
      <w:pPr>
        <w:rPr>
          <w:b/>
          <w:noProof/>
        </w:rPr>
      </w:pPr>
      <w:r w:rsidRPr="00DD311A">
        <w:rPr>
          <w:b/>
          <w:noProof/>
        </w:rPr>
        <w:t xml:space="preserve">Observation </w:t>
      </w:r>
      <w:r>
        <w:rPr>
          <w:b/>
          <w:noProof/>
        </w:rPr>
        <w:t>3</w:t>
      </w:r>
      <w:r w:rsidRPr="00DD311A">
        <w:rPr>
          <w:b/>
          <w:noProof/>
        </w:rPr>
        <w:t>: If the new PHR MAC CE can already report 2</w:t>
      </w:r>
      <w:r w:rsidRPr="00DD311A">
        <w:rPr>
          <w:b/>
          <w:noProof/>
          <w:vertAlign w:val="superscript"/>
        </w:rPr>
        <w:t>nd</w:t>
      </w:r>
      <w:r w:rsidRPr="00DD311A">
        <w:rPr>
          <w:b/>
          <w:noProof/>
        </w:rPr>
        <w:t xml:space="preserve"> pair of {PCmax, P bit, MPE}, it can be also applicable for M-DCI STxMP case</w:t>
      </w:r>
    </w:p>
    <w:p w14:paraId="5661B4C7" w14:textId="56758D6A" w:rsidR="00DD311A" w:rsidRDefault="00CE5AD3" w:rsidP="003C18A1">
      <w:pPr>
        <w:rPr>
          <w:bCs/>
          <w:noProof/>
        </w:rPr>
      </w:pPr>
      <w:r>
        <w:rPr>
          <w:bCs/>
          <w:noProof/>
        </w:rPr>
        <w:t>Based on observation 2 and 3, we propose:</w:t>
      </w:r>
    </w:p>
    <w:p w14:paraId="76BF109E" w14:textId="156CAC2A" w:rsidR="00CE5AD3" w:rsidRPr="00C60557" w:rsidRDefault="00CE5AD3" w:rsidP="003C18A1">
      <w:pPr>
        <w:rPr>
          <w:b/>
          <w:noProof/>
        </w:rPr>
      </w:pPr>
      <w:r w:rsidRPr="00C60557">
        <w:rPr>
          <w:b/>
          <w:noProof/>
        </w:rPr>
        <w:t>Proposal 2: a new PHR MAC CE is introduced with a new eLCID</w:t>
      </w:r>
    </w:p>
    <w:p w14:paraId="051589B9" w14:textId="27B028AA" w:rsidR="00CE5AD3" w:rsidRPr="00C60557" w:rsidRDefault="00CE5AD3" w:rsidP="003C18A1">
      <w:pPr>
        <w:rPr>
          <w:b/>
          <w:noProof/>
        </w:rPr>
      </w:pPr>
      <w:r w:rsidRPr="00C60557">
        <w:rPr>
          <w:b/>
          <w:noProof/>
        </w:rPr>
        <w:t>Proposal 3: the new PHR MAC CE report</w:t>
      </w:r>
      <w:r w:rsidR="00126768">
        <w:rPr>
          <w:b/>
          <w:noProof/>
        </w:rPr>
        <w:t>s</w:t>
      </w:r>
      <w:r w:rsidRPr="00C60557">
        <w:rPr>
          <w:b/>
          <w:noProof/>
        </w:rPr>
        <w:t xml:space="preserve"> 2</w:t>
      </w:r>
      <w:r w:rsidRPr="00C60557">
        <w:rPr>
          <w:b/>
          <w:noProof/>
          <w:vertAlign w:val="superscript"/>
        </w:rPr>
        <w:t>nd</w:t>
      </w:r>
      <w:r w:rsidRPr="00C60557">
        <w:rPr>
          <w:b/>
          <w:noProof/>
        </w:rPr>
        <w:t xml:space="preserve"> set of { PCmax, P bit, MPE }</w:t>
      </w:r>
    </w:p>
    <w:p w14:paraId="4F8CF7CB" w14:textId="349E67B9" w:rsidR="00CE5AD3" w:rsidRPr="00C60557" w:rsidRDefault="00CE5AD3" w:rsidP="003C18A1">
      <w:pPr>
        <w:rPr>
          <w:b/>
          <w:noProof/>
        </w:rPr>
      </w:pPr>
      <w:r w:rsidRPr="00C60557">
        <w:rPr>
          <w:b/>
          <w:noProof/>
        </w:rPr>
        <w:lastRenderedPageBreak/>
        <w:t>Proposal 4: the new PHR MAC CE can be applicable for both S-DCI STxMP and M-DCI STxMP</w:t>
      </w:r>
    </w:p>
    <w:p w14:paraId="6FAA6519" w14:textId="74C867EC" w:rsidR="004007CD" w:rsidRDefault="004007CD" w:rsidP="003C18A1">
      <w:pPr>
        <w:rPr>
          <w:bCs/>
          <w:noProof/>
        </w:rPr>
      </w:pPr>
      <w:r>
        <w:rPr>
          <w:bCs/>
          <w:noProof/>
        </w:rPr>
        <w:t>Taking single Entry format as example, here is</w:t>
      </w:r>
      <w:r w:rsidR="00C60557">
        <w:rPr>
          <w:bCs/>
          <w:noProof/>
        </w:rPr>
        <w:t xml:space="preserve"> exmaple</w:t>
      </w:r>
      <w:r>
        <w:rPr>
          <w:bCs/>
          <w:noProof/>
        </w:rPr>
        <w:t xml:space="preserve"> format:</w:t>
      </w:r>
    </w:p>
    <w:p w14:paraId="0C8D8749" w14:textId="314E6B8E" w:rsidR="00894C67" w:rsidRDefault="00E44075" w:rsidP="00894C67">
      <w:pPr>
        <w:jc w:val="center"/>
      </w:pPr>
      <w:r>
        <w:object w:dxaOrig="5715" w:dyaOrig="2730" w14:anchorId="2C06DBC9">
          <v:shape id="_x0000_i1026" type="#_x0000_t75" style="width:233.75pt;height:111.65pt" o:ole="">
            <v:imagedata r:id="rId10" o:title=""/>
          </v:shape>
          <o:OLEObject Type="Embed" ProgID="Visio.Drawing.15" ShapeID="_x0000_i1026" DrawAspect="Content" ObjectID="_1768915608" r:id="rId11"/>
        </w:object>
      </w:r>
    </w:p>
    <w:p w14:paraId="0CEA71D4" w14:textId="5EB67078" w:rsidR="00894C67" w:rsidRPr="007514D8" w:rsidRDefault="00894C67" w:rsidP="00894C67">
      <w:pPr>
        <w:jc w:val="center"/>
        <w:rPr>
          <w:bCs/>
          <w:noProof/>
          <w:lang w:val="en-US"/>
        </w:rPr>
      </w:pPr>
      <w:r>
        <w:rPr>
          <w:rFonts w:hint="eastAsia"/>
        </w:rPr>
        <w:t>F</w:t>
      </w:r>
      <w:r>
        <w:t xml:space="preserve">igure </w:t>
      </w:r>
      <w:r w:rsidR="007514D8">
        <w:t>4</w:t>
      </w:r>
      <w:r>
        <w:t xml:space="preserve"> new PHR MAC CE format with new LCID</w:t>
      </w:r>
    </w:p>
    <w:p w14:paraId="4EDEAF03" w14:textId="4CD3C011" w:rsidR="00081CC2" w:rsidRDefault="007514D8" w:rsidP="003C18A1">
      <w:pPr>
        <w:rPr>
          <w:bCs/>
          <w:noProof/>
        </w:rPr>
      </w:pPr>
      <w:r>
        <w:rPr>
          <w:bCs/>
          <w:noProof/>
        </w:rPr>
        <w:t xml:space="preserve">{P1, MPE1 and </w:t>
      </w:r>
      <w:r>
        <w:rPr>
          <w:rFonts w:eastAsiaTheme="minorEastAsia" w:cs="Arial"/>
          <w:color w:val="000000"/>
          <w:lang w:val="en-US"/>
        </w:rPr>
        <w:t>P</w:t>
      </w:r>
      <w:r>
        <w:rPr>
          <w:rFonts w:eastAsiaTheme="minorEastAsia" w:cs="Arial"/>
          <w:color w:val="000000"/>
          <w:vertAlign w:val="subscript"/>
          <w:lang w:val="en-US"/>
        </w:rPr>
        <w:t>CMAX,</w:t>
      </w:r>
      <w:r>
        <w:rPr>
          <w:rFonts w:eastAsiaTheme="minorEastAsia" w:cs="Arial"/>
          <w:color w:val="000000"/>
          <w:vertAlign w:val="subscript"/>
          <w:lang w:val="ko-KR"/>
        </w:rPr>
        <w:t>f,</w:t>
      </w:r>
      <w:r w:rsidRPr="007514D8">
        <w:rPr>
          <w:rFonts w:eastAsiaTheme="minorEastAsia" w:cs="Arial"/>
          <w:color w:val="000000"/>
          <w:vertAlign w:val="subscript"/>
          <w:lang w:val="en-US"/>
        </w:rPr>
        <w:t>c,0</w:t>
      </w:r>
      <w:r>
        <w:rPr>
          <w:bCs/>
          <w:noProof/>
        </w:rPr>
        <w:t xml:space="preserve"> } is 2</w:t>
      </w:r>
      <w:r w:rsidRPr="007514D8">
        <w:rPr>
          <w:bCs/>
          <w:noProof/>
          <w:vertAlign w:val="superscript"/>
        </w:rPr>
        <w:t>nd</w:t>
      </w:r>
      <w:r>
        <w:rPr>
          <w:bCs/>
          <w:noProof/>
        </w:rPr>
        <w:t xml:space="preserve"> set of parameter to gether with 2</w:t>
      </w:r>
      <w:r>
        <w:rPr>
          <w:bCs/>
          <w:noProof/>
          <w:vertAlign w:val="superscript"/>
        </w:rPr>
        <w:t xml:space="preserve">nd </w:t>
      </w:r>
      <w:r>
        <w:rPr>
          <w:bCs/>
          <w:noProof/>
        </w:rPr>
        <w:t xml:space="preserve">PH value, which is </w:t>
      </w:r>
      <w:r w:rsidRPr="007514D8">
        <w:rPr>
          <w:bCs/>
          <w:noProof/>
        </w:rPr>
        <w:t>associated with the SRS-ResourceSet with a higher srs-ResourceSetId</w:t>
      </w:r>
      <w:r>
        <w:rPr>
          <w:bCs/>
          <w:noProof/>
        </w:rPr>
        <w:t xml:space="preserve">. </w:t>
      </w:r>
      <w:r w:rsidR="006F5EE6">
        <w:rPr>
          <w:rFonts w:hint="eastAsia"/>
          <w:bCs/>
          <w:noProof/>
        </w:rPr>
        <w:t>T</w:t>
      </w:r>
      <w:r w:rsidR="006F5EE6">
        <w:rPr>
          <w:bCs/>
          <w:noProof/>
        </w:rPr>
        <w:t>he corresponding format with multiple entries can be found in Annex part.</w:t>
      </w:r>
    </w:p>
    <w:p w14:paraId="1B2EC71B" w14:textId="067DFE44" w:rsidR="00B55701" w:rsidRDefault="00B55701" w:rsidP="003C18A1">
      <w:pPr>
        <w:rPr>
          <w:bCs/>
          <w:noProof/>
        </w:rPr>
      </w:pPr>
      <w:r w:rsidRPr="00B55701">
        <w:rPr>
          <w:rFonts w:hint="eastAsia"/>
          <w:bCs/>
          <w:noProof/>
        </w:rPr>
        <w:t>F</w:t>
      </w:r>
      <w:r w:rsidRPr="00B55701">
        <w:rPr>
          <w:bCs/>
          <w:noProof/>
        </w:rPr>
        <w:t>inally</w:t>
      </w:r>
      <w:r>
        <w:rPr>
          <w:bCs/>
          <w:noProof/>
        </w:rPr>
        <w:t xml:space="preserve"> RAN1’s agreement doesn’t mention any new PHR trigger to report this potential new PHR MAC CE. Our understanding is that existing triggers can be all reused.</w:t>
      </w:r>
    </w:p>
    <w:p w14:paraId="2A903AE4" w14:textId="65E8DEE4" w:rsidR="00B55701" w:rsidRPr="00B55701" w:rsidRDefault="00B55701" w:rsidP="003C18A1">
      <w:pPr>
        <w:rPr>
          <w:b/>
          <w:noProof/>
        </w:rPr>
      </w:pPr>
      <w:r w:rsidRPr="00B55701">
        <w:rPr>
          <w:rFonts w:hint="eastAsia"/>
          <w:b/>
          <w:noProof/>
        </w:rPr>
        <w:t>P</w:t>
      </w:r>
      <w:r w:rsidRPr="00B55701">
        <w:rPr>
          <w:b/>
          <w:noProof/>
        </w:rPr>
        <w:t>orposal 5: no new PHR trigger is introduced</w:t>
      </w:r>
    </w:p>
    <w:p w14:paraId="29F98C4C" w14:textId="785D0018" w:rsidR="00D40785" w:rsidRDefault="00D40785" w:rsidP="00D40785">
      <w:pPr>
        <w:pStyle w:val="1"/>
      </w:pPr>
      <w:r>
        <w:t>Conclusion</w:t>
      </w:r>
    </w:p>
    <w:p w14:paraId="1535C0A2" w14:textId="77777777" w:rsidR="00A610EC" w:rsidRPr="003C18A1" w:rsidRDefault="00A610EC" w:rsidP="00A610EC">
      <w:pPr>
        <w:rPr>
          <w:b/>
          <w:noProof/>
        </w:rPr>
      </w:pPr>
      <w:r w:rsidRPr="003C18A1">
        <w:rPr>
          <w:rFonts w:hint="eastAsia"/>
          <w:b/>
          <w:noProof/>
        </w:rPr>
        <w:t>O</w:t>
      </w:r>
      <w:r w:rsidRPr="003C18A1">
        <w:rPr>
          <w:b/>
          <w:noProof/>
        </w:rPr>
        <w:t>bservation</w:t>
      </w:r>
      <w:r>
        <w:rPr>
          <w:b/>
          <w:noProof/>
        </w:rPr>
        <w:t xml:space="preserve"> 1</w:t>
      </w:r>
      <w:r w:rsidRPr="003C18A1">
        <w:rPr>
          <w:b/>
          <w:noProof/>
        </w:rPr>
        <w:t xml:space="preserve">: When </w:t>
      </w:r>
      <w:r w:rsidRPr="003C18A1">
        <w:rPr>
          <w:b/>
          <w:i/>
          <w:iCs/>
          <w:noProof/>
        </w:rPr>
        <w:t>twoPHRMode</w:t>
      </w:r>
      <w:r w:rsidRPr="003C18A1">
        <w:rPr>
          <w:b/>
          <w:noProof/>
        </w:rPr>
        <w:t xml:space="preserve"> is configured current PHR MAC CE defined in section 6.1.3.50 and 6.1.3.51 [1] can only report single PCmax and hence can’t support the agreement cited in Figure 1/2</w:t>
      </w:r>
    </w:p>
    <w:p w14:paraId="0C4726CB" w14:textId="77777777" w:rsidR="00A610EC" w:rsidRPr="00DD311A" w:rsidRDefault="00A610EC" w:rsidP="00A610EC">
      <w:pPr>
        <w:rPr>
          <w:b/>
          <w:noProof/>
        </w:rPr>
      </w:pPr>
      <w:r w:rsidRPr="00DD311A">
        <w:rPr>
          <w:b/>
          <w:noProof/>
        </w:rPr>
        <w:t>Observation 2: for S-DCI STxMP, 2</w:t>
      </w:r>
      <w:r w:rsidRPr="00DD311A">
        <w:rPr>
          <w:b/>
          <w:noProof/>
          <w:vertAlign w:val="superscript"/>
        </w:rPr>
        <w:t>nd</w:t>
      </w:r>
      <w:r w:rsidRPr="00DD311A">
        <w:rPr>
          <w:b/>
          <w:noProof/>
        </w:rPr>
        <w:t xml:space="preserve"> </w:t>
      </w:r>
      <w:r>
        <w:rPr>
          <w:b/>
          <w:noProof/>
        </w:rPr>
        <w:t>set</w:t>
      </w:r>
      <w:r w:rsidRPr="00DD311A">
        <w:rPr>
          <w:b/>
          <w:noProof/>
        </w:rPr>
        <w:t xml:space="preserve"> of { PCmax </w:t>
      </w:r>
      <w:r>
        <w:rPr>
          <w:b/>
          <w:noProof/>
        </w:rPr>
        <w:t>,</w:t>
      </w:r>
      <w:r w:rsidRPr="00DD311A">
        <w:rPr>
          <w:b/>
          <w:noProof/>
        </w:rPr>
        <w:t xml:space="preserve">P bit, MPE} should be also reported </w:t>
      </w:r>
    </w:p>
    <w:p w14:paraId="648C7DA7" w14:textId="77777777" w:rsidR="00A610EC" w:rsidRPr="00DD311A" w:rsidRDefault="00A610EC" w:rsidP="00A610EC">
      <w:pPr>
        <w:rPr>
          <w:b/>
          <w:noProof/>
        </w:rPr>
      </w:pPr>
      <w:r w:rsidRPr="00DD311A">
        <w:rPr>
          <w:b/>
          <w:noProof/>
        </w:rPr>
        <w:t xml:space="preserve">Observation </w:t>
      </w:r>
      <w:r>
        <w:rPr>
          <w:b/>
          <w:noProof/>
        </w:rPr>
        <w:t>3</w:t>
      </w:r>
      <w:r w:rsidRPr="00DD311A">
        <w:rPr>
          <w:b/>
          <w:noProof/>
        </w:rPr>
        <w:t>: If the new PHR MAC CE can already report 2</w:t>
      </w:r>
      <w:r w:rsidRPr="00DD311A">
        <w:rPr>
          <w:b/>
          <w:noProof/>
          <w:vertAlign w:val="superscript"/>
        </w:rPr>
        <w:t>nd</w:t>
      </w:r>
      <w:r w:rsidRPr="00DD311A">
        <w:rPr>
          <w:b/>
          <w:noProof/>
        </w:rPr>
        <w:t xml:space="preserve"> pair of {PCmax, P bit, MPE}, it can be also applicable for M-DCI STxMP case</w:t>
      </w:r>
    </w:p>
    <w:p w14:paraId="09B058BD" w14:textId="77777777" w:rsidR="00A610EC" w:rsidRPr="00BD587A" w:rsidRDefault="00A610EC" w:rsidP="00A610EC">
      <w:pPr>
        <w:rPr>
          <w:b/>
          <w:noProof/>
        </w:rPr>
      </w:pPr>
      <w:r w:rsidRPr="00BD587A">
        <w:rPr>
          <w:rFonts w:hint="eastAsia"/>
          <w:b/>
          <w:noProof/>
        </w:rPr>
        <w:t>P</w:t>
      </w:r>
      <w:r w:rsidRPr="00BD587A">
        <w:rPr>
          <w:b/>
          <w:noProof/>
        </w:rPr>
        <w:t>roposal 1: If enhanced MPE reporting feature and STxMP are configured by network, UE need report PHR MAC CE in section 6.1.3.48 and 6.1.3.49 [1] and potential new PHR MAC CE separately</w:t>
      </w:r>
    </w:p>
    <w:p w14:paraId="537FFF01" w14:textId="77777777" w:rsidR="00A610EC" w:rsidRPr="00C60557" w:rsidRDefault="00A610EC" w:rsidP="00A610EC">
      <w:pPr>
        <w:rPr>
          <w:b/>
          <w:noProof/>
        </w:rPr>
      </w:pPr>
      <w:r w:rsidRPr="00C60557">
        <w:rPr>
          <w:b/>
          <w:noProof/>
        </w:rPr>
        <w:t>Proposal 2: a new PHR MAC CE is introduced with a new eLCID</w:t>
      </w:r>
    </w:p>
    <w:p w14:paraId="70669A35" w14:textId="3945D311" w:rsidR="00A610EC" w:rsidRPr="00C60557" w:rsidRDefault="00A610EC" w:rsidP="00A610EC">
      <w:pPr>
        <w:rPr>
          <w:b/>
          <w:noProof/>
        </w:rPr>
      </w:pPr>
      <w:r w:rsidRPr="00C60557">
        <w:rPr>
          <w:b/>
          <w:noProof/>
        </w:rPr>
        <w:t>Proposal 3: the new PHR MAC CE report 2</w:t>
      </w:r>
      <w:r w:rsidRPr="00C60557">
        <w:rPr>
          <w:b/>
          <w:noProof/>
          <w:vertAlign w:val="superscript"/>
        </w:rPr>
        <w:t>nd</w:t>
      </w:r>
      <w:r w:rsidRPr="00C60557">
        <w:rPr>
          <w:b/>
          <w:noProof/>
        </w:rPr>
        <w:t xml:space="preserve"> set of {PCmax, P bit, MPE }</w:t>
      </w:r>
    </w:p>
    <w:p w14:paraId="2B36E315" w14:textId="77777777" w:rsidR="00A610EC" w:rsidRPr="00C60557" w:rsidRDefault="00A610EC" w:rsidP="00A610EC">
      <w:pPr>
        <w:rPr>
          <w:b/>
          <w:noProof/>
        </w:rPr>
      </w:pPr>
      <w:r w:rsidRPr="00C60557">
        <w:rPr>
          <w:b/>
          <w:noProof/>
        </w:rPr>
        <w:t>Proposal 4: the new PHR MAC CE can be applicable for both S-DCI STxMP and M-DCI STxMP</w:t>
      </w:r>
    </w:p>
    <w:p w14:paraId="24D4EBC2" w14:textId="517157CD" w:rsidR="001D6F4E" w:rsidRPr="00A610EC" w:rsidRDefault="00A610EC" w:rsidP="000C7B05">
      <w:pPr>
        <w:rPr>
          <w:b/>
          <w:noProof/>
        </w:rPr>
      </w:pPr>
      <w:r w:rsidRPr="00B55701">
        <w:rPr>
          <w:rFonts w:hint="eastAsia"/>
          <w:b/>
          <w:noProof/>
        </w:rPr>
        <w:t>P</w:t>
      </w:r>
      <w:r w:rsidRPr="00B55701">
        <w:rPr>
          <w:b/>
          <w:noProof/>
        </w:rPr>
        <w:t>orposal 5: no new PHR trigger is introduced</w:t>
      </w:r>
    </w:p>
    <w:p w14:paraId="2CB616F5" w14:textId="054F4BDB"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2E933E37" w14:textId="512CD2AD" w:rsidR="005D4281" w:rsidRDefault="00BB106D" w:rsidP="00486BEE">
      <w:r>
        <w:rPr>
          <w:rFonts w:hint="eastAsia"/>
        </w:rPr>
        <w:t>[</w:t>
      </w:r>
      <w:r>
        <w:t xml:space="preserve">1] 38.321 </w:t>
      </w:r>
      <w:r w:rsidR="00A879B0" w:rsidRPr="00A879B0">
        <w:t>Medium Access Control (MAC) protocol specification</w:t>
      </w:r>
    </w:p>
    <w:p w14:paraId="23172594" w14:textId="3A56547E" w:rsidR="00987387" w:rsidRDefault="00987387" w:rsidP="00486BEE">
      <w:r>
        <w:rPr>
          <w:rFonts w:hint="eastAsia"/>
        </w:rPr>
        <w:t>[</w:t>
      </w:r>
      <w:r>
        <w:t xml:space="preserve">2] </w:t>
      </w:r>
      <w:r w:rsidRPr="00987387">
        <w:t>R4-2314698</w:t>
      </w:r>
      <w:r>
        <w:t>/</w:t>
      </w:r>
      <w:r w:rsidRPr="00987387">
        <w:t xml:space="preserve"> R1-2308421</w:t>
      </w:r>
      <w:r>
        <w:t xml:space="preserve"> </w:t>
      </w:r>
      <w:r w:rsidRPr="00987387">
        <w:t>LS on the PCmax requirement for STxMP in FR2</w:t>
      </w:r>
    </w:p>
    <w:p w14:paraId="193A2EA4" w14:textId="3C8C6803" w:rsidR="005D4281" w:rsidRDefault="005D4281" w:rsidP="005D4281">
      <w:pPr>
        <w:pStyle w:val="1"/>
      </w:pPr>
      <w:r>
        <w:t xml:space="preserve">Annex </w:t>
      </w:r>
    </w:p>
    <w:p w14:paraId="6A34A9BF" w14:textId="0161057E" w:rsidR="00931183" w:rsidRDefault="006A24FC" w:rsidP="006A24FC">
      <w:r>
        <w:t xml:space="preserve">Multiple entries </w:t>
      </w:r>
      <w:r w:rsidR="00931183">
        <w:t xml:space="preserve">PHR for multiple TRP MAC CE </w:t>
      </w:r>
      <w:r>
        <w:t>to report 2</w:t>
      </w:r>
      <w:r w:rsidRPr="005D4281">
        <w:rPr>
          <w:vertAlign w:val="superscript"/>
        </w:rPr>
        <w:t>nd</w:t>
      </w:r>
      <w:r>
        <w:t xml:space="preserve"> PCmax </w:t>
      </w:r>
      <w:r w:rsidRPr="005D4281">
        <w:t>with the highest ServCellIndex of Serving Cell with configured uplink is less than 8</w:t>
      </w:r>
      <w:r>
        <w:t>:</w:t>
      </w:r>
    </w:p>
    <w:p w14:paraId="34AEF435" w14:textId="78111375" w:rsidR="006A24FC" w:rsidRDefault="00B369DB" w:rsidP="006B305E">
      <w:pPr>
        <w:jc w:val="center"/>
      </w:pPr>
      <w:r>
        <w:object w:dxaOrig="5731" w:dyaOrig="10501" w14:anchorId="7483BEC3">
          <v:shape id="_x0000_i1027" type="#_x0000_t75" style="width:259.05pt;height:474.65pt" o:ole="">
            <v:imagedata r:id="rId12" o:title=""/>
          </v:shape>
          <o:OLEObject Type="Embed" ProgID="Visio.Drawing.15" ShapeID="_x0000_i1027" DrawAspect="Content" ObjectID="_1768915609" r:id="rId13"/>
        </w:object>
      </w:r>
    </w:p>
    <w:p w14:paraId="174179FF" w14:textId="44DEFAE1" w:rsidR="002F6794" w:rsidRDefault="002F6794" w:rsidP="002F6794"/>
    <w:p w14:paraId="394B709E" w14:textId="1E2C1FF0" w:rsidR="00760B5E" w:rsidRDefault="00760B5E" w:rsidP="002F6794"/>
    <w:p w14:paraId="1DD1F90E" w14:textId="1B4C50C6" w:rsidR="00760B5E" w:rsidRDefault="00760B5E" w:rsidP="002F6794"/>
    <w:p w14:paraId="59C388BB" w14:textId="3D614EBE" w:rsidR="00760B5E" w:rsidRDefault="00760B5E" w:rsidP="002F6794"/>
    <w:p w14:paraId="59169C93" w14:textId="53818D2A" w:rsidR="00760B5E" w:rsidRDefault="00760B5E" w:rsidP="002F6794"/>
    <w:p w14:paraId="2C117553" w14:textId="34CECEAA" w:rsidR="00760B5E" w:rsidRDefault="00760B5E" w:rsidP="002F6794"/>
    <w:p w14:paraId="7CDB1D9B" w14:textId="7D0BB8F1" w:rsidR="00760B5E" w:rsidRDefault="00760B5E" w:rsidP="002F6794"/>
    <w:p w14:paraId="45C2FCA5" w14:textId="646332F6" w:rsidR="00760B5E" w:rsidRDefault="00760B5E" w:rsidP="002F6794"/>
    <w:p w14:paraId="4CA6EC38" w14:textId="3AC10CEA" w:rsidR="00760B5E" w:rsidRDefault="00760B5E" w:rsidP="002F6794"/>
    <w:p w14:paraId="1B194E6B" w14:textId="34E21771" w:rsidR="00760B5E" w:rsidRDefault="00760B5E" w:rsidP="002F6794"/>
    <w:p w14:paraId="60AA2935" w14:textId="7AFBCA51" w:rsidR="00760B5E" w:rsidRDefault="00760B5E" w:rsidP="002F6794"/>
    <w:p w14:paraId="288D6D21" w14:textId="54A04D73" w:rsidR="00760B5E" w:rsidRDefault="00760B5E" w:rsidP="002F6794"/>
    <w:p w14:paraId="0136C702" w14:textId="77777777" w:rsidR="00760B5E" w:rsidRDefault="00760B5E" w:rsidP="002F6794"/>
    <w:p w14:paraId="7C03C549" w14:textId="28103662" w:rsidR="00760B5E" w:rsidRDefault="002F6794" w:rsidP="002F6794">
      <w:r>
        <w:lastRenderedPageBreak/>
        <w:t xml:space="preserve">Multiple entries </w:t>
      </w:r>
      <w:r w:rsidR="00931183">
        <w:t xml:space="preserve">PHR for multiple TRP MAC CE </w:t>
      </w:r>
      <w:r>
        <w:t>to report 2</w:t>
      </w:r>
      <w:r w:rsidRPr="005D4281">
        <w:rPr>
          <w:vertAlign w:val="superscript"/>
        </w:rPr>
        <w:t>nd</w:t>
      </w:r>
      <w:r>
        <w:t xml:space="preserve"> PCmax </w:t>
      </w:r>
      <w:r w:rsidRPr="005D4281">
        <w:t xml:space="preserve">with the highest ServCellIndex of Serving Cell with configured uplink is </w:t>
      </w:r>
      <w:r w:rsidR="00760B5E">
        <w:t xml:space="preserve">equal to or </w:t>
      </w:r>
      <w:r w:rsidR="00115C0D">
        <w:t>higher</w:t>
      </w:r>
      <w:r w:rsidRPr="005D4281">
        <w:t xml:space="preserve"> than 8</w:t>
      </w:r>
      <w:r>
        <w:t>:</w:t>
      </w:r>
    </w:p>
    <w:p w14:paraId="19AABC23" w14:textId="2AA16605" w:rsidR="002F6794" w:rsidRPr="006A24FC" w:rsidRDefault="00760B5E" w:rsidP="002F6794">
      <w:pPr>
        <w:jc w:val="center"/>
      </w:pPr>
      <w:r>
        <w:object w:dxaOrig="5731" w:dyaOrig="12195" w14:anchorId="671D67DA">
          <v:shape id="_x0000_i1028" type="#_x0000_t75" style="width:248.75pt;height:529.85pt" o:ole="">
            <v:imagedata r:id="rId14" o:title=""/>
          </v:shape>
          <o:OLEObject Type="Embed" ProgID="Visio.Drawing.15" ShapeID="_x0000_i1028" DrawAspect="Content" ObjectID="_1768915610" r:id="rId15"/>
        </w:object>
      </w:r>
    </w:p>
    <w:sectPr w:rsidR="002F6794" w:rsidRPr="006A24FC">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E9C2" w14:textId="77777777" w:rsidR="00444795" w:rsidRDefault="00444795" w:rsidP="00536369">
      <w:pPr>
        <w:spacing w:after="0"/>
      </w:pPr>
      <w:r>
        <w:separator/>
      </w:r>
    </w:p>
  </w:endnote>
  <w:endnote w:type="continuationSeparator" w:id="0">
    <w:p w14:paraId="54A03231" w14:textId="77777777" w:rsidR="00444795" w:rsidRDefault="0044479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16BB6" w14:textId="77777777" w:rsidR="00444795" w:rsidRDefault="00444795" w:rsidP="00536369">
      <w:pPr>
        <w:spacing w:after="0"/>
      </w:pPr>
      <w:r>
        <w:separator/>
      </w:r>
    </w:p>
  </w:footnote>
  <w:footnote w:type="continuationSeparator" w:id="0">
    <w:p w14:paraId="591EDD37" w14:textId="77777777" w:rsidR="00444795" w:rsidRDefault="0044479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8"/>
  </w:num>
  <w:num w:numId="3">
    <w:abstractNumId w:val="3"/>
  </w:num>
  <w:num w:numId="4">
    <w:abstractNumId w:val="5"/>
  </w:num>
  <w:num w:numId="5">
    <w:abstractNumId w:val="4"/>
  </w:num>
  <w:num w:numId="6">
    <w:abstractNumId w:val="2"/>
  </w:num>
  <w:num w:numId="7">
    <w:abstractNumId w:val="9"/>
  </w:num>
  <w:num w:numId="8">
    <w:abstractNumId w:val="0"/>
  </w:num>
  <w:num w:numId="9">
    <w:abstractNumId w:val="0"/>
  </w:num>
  <w:num w:numId="10">
    <w:abstractNumId w:val="0"/>
  </w:num>
  <w:num w:numId="11">
    <w:abstractNumId w:val="0"/>
  </w:num>
  <w:num w:numId="12">
    <w:abstractNumId w:val="4"/>
  </w:num>
  <w:num w:numId="13">
    <w:abstractNumId w:val="1"/>
  </w:num>
  <w:num w:numId="14">
    <w:abstractNumId w:val="6"/>
  </w:num>
  <w:num w:numId="15">
    <w:abstractNumId w:val="7"/>
  </w:num>
  <w:num w:numId="16">
    <w:abstractNumId w:val="0"/>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E48"/>
    <w:rsid w:val="00012FBC"/>
    <w:rsid w:val="000231F4"/>
    <w:rsid w:val="000232D7"/>
    <w:rsid w:val="00027A17"/>
    <w:rsid w:val="00032B06"/>
    <w:rsid w:val="00032C70"/>
    <w:rsid w:val="00034A58"/>
    <w:rsid w:val="00034C73"/>
    <w:rsid w:val="0004165B"/>
    <w:rsid w:val="00043A56"/>
    <w:rsid w:val="0004654C"/>
    <w:rsid w:val="00047FCB"/>
    <w:rsid w:val="00050304"/>
    <w:rsid w:val="00055F2B"/>
    <w:rsid w:val="00055F63"/>
    <w:rsid w:val="0005623C"/>
    <w:rsid w:val="00056758"/>
    <w:rsid w:val="00064002"/>
    <w:rsid w:val="00064E85"/>
    <w:rsid w:val="00070A21"/>
    <w:rsid w:val="00073191"/>
    <w:rsid w:val="00074E88"/>
    <w:rsid w:val="00075822"/>
    <w:rsid w:val="0008018C"/>
    <w:rsid w:val="00080326"/>
    <w:rsid w:val="000808F0"/>
    <w:rsid w:val="00081CC2"/>
    <w:rsid w:val="000831A2"/>
    <w:rsid w:val="0008443B"/>
    <w:rsid w:val="000911BD"/>
    <w:rsid w:val="000913DC"/>
    <w:rsid w:val="00092E87"/>
    <w:rsid w:val="00095787"/>
    <w:rsid w:val="000A064F"/>
    <w:rsid w:val="000A7476"/>
    <w:rsid w:val="000B361C"/>
    <w:rsid w:val="000B40E0"/>
    <w:rsid w:val="000B5C7C"/>
    <w:rsid w:val="000C30EA"/>
    <w:rsid w:val="000C4CE6"/>
    <w:rsid w:val="000C7B05"/>
    <w:rsid w:val="000D216B"/>
    <w:rsid w:val="000D5291"/>
    <w:rsid w:val="000D5767"/>
    <w:rsid w:val="000D5F82"/>
    <w:rsid w:val="000E0F50"/>
    <w:rsid w:val="000E4F1C"/>
    <w:rsid w:val="000E596E"/>
    <w:rsid w:val="000F219D"/>
    <w:rsid w:val="000F315E"/>
    <w:rsid w:val="000F6252"/>
    <w:rsid w:val="00100644"/>
    <w:rsid w:val="00100C09"/>
    <w:rsid w:val="00104494"/>
    <w:rsid w:val="00104567"/>
    <w:rsid w:val="00105717"/>
    <w:rsid w:val="0011117C"/>
    <w:rsid w:val="00115C0D"/>
    <w:rsid w:val="001169EB"/>
    <w:rsid w:val="00121393"/>
    <w:rsid w:val="001228B8"/>
    <w:rsid w:val="00126768"/>
    <w:rsid w:val="001275FF"/>
    <w:rsid w:val="00130A47"/>
    <w:rsid w:val="00135F20"/>
    <w:rsid w:val="001360DF"/>
    <w:rsid w:val="00140AC2"/>
    <w:rsid w:val="001438BD"/>
    <w:rsid w:val="00145580"/>
    <w:rsid w:val="00145697"/>
    <w:rsid w:val="0014753A"/>
    <w:rsid w:val="00147E13"/>
    <w:rsid w:val="00150CF2"/>
    <w:rsid w:val="001510B9"/>
    <w:rsid w:val="0015677A"/>
    <w:rsid w:val="00157936"/>
    <w:rsid w:val="00157D29"/>
    <w:rsid w:val="001610D9"/>
    <w:rsid w:val="00164DD3"/>
    <w:rsid w:val="00166FBD"/>
    <w:rsid w:val="00170530"/>
    <w:rsid w:val="001714CE"/>
    <w:rsid w:val="00171D49"/>
    <w:rsid w:val="00174F7D"/>
    <w:rsid w:val="001776B7"/>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5ED9"/>
    <w:rsid w:val="001A7347"/>
    <w:rsid w:val="001B0791"/>
    <w:rsid w:val="001B2B5E"/>
    <w:rsid w:val="001B307A"/>
    <w:rsid w:val="001B38E2"/>
    <w:rsid w:val="001C59CB"/>
    <w:rsid w:val="001C6E9D"/>
    <w:rsid w:val="001C7020"/>
    <w:rsid w:val="001C741B"/>
    <w:rsid w:val="001C78BE"/>
    <w:rsid w:val="001C799F"/>
    <w:rsid w:val="001D0199"/>
    <w:rsid w:val="001D0615"/>
    <w:rsid w:val="001D082E"/>
    <w:rsid w:val="001D12AE"/>
    <w:rsid w:val="001D62C5"/>
    <w:rsid w:val="001D6F4E"/>
    <w:rsid w:val="001D7258"/>
    <w:rsid w:val="001E0E7E"/>
    <w:rsid w:val="001E1174"/>
    <w:rsid w:val="001E2019"/>
    <w:rsid w:val="001E26D3"/>
    <w:rsid w:val="001E3113"/>
    <w:rsid w:val="001E4325"/>
    <w:rsid w:val="001E626B"/>
    <w:rsid w:val="001F0935"/>
    <w:rsid w:val="001F2C34"/>
    <w:rsid w:val="001F3D78"/>
    <w:rsid w:val="001F3F92"/>
    <w:rsid w:val="001F40C6"/>
    <w:rsid w:val="001F4BFD"/>
    <w:rsid w:val="001F570C"/>
    <w:rsid w:val="0020115F"/>
    <w:rsid w:val="00201570"/>
    <w:rsid w:val="00201A66"/>
    <w:rsid w:val="00204C4E"/>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7EAA"/>
    <w:rsid w:val="00246453"/>
    <w:rsid w:val="00261572"/>
    <w:rsid w:val="00264D73"/>
    <w:rsid w:val="002661D0"/>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C17DF"/>
    <w:rsid w:val="002C327A"/>
    <w:rsid w:val="002C6A21"/>
    <w:rsid w:val="002D1BBF"/>
    <w:rsid w:val="002D35D9"/>
    <w:rsid w:val="002D3DBB"/>
    <w:rsid w:val="002D5158"/>
    <w:rsid w:val="002E09E6"/>
    <w:rsid w:val="002E2528"/>
    <w:rsid w:val="002E3200"/>
    <w:rsid w:val="002E5B55"/>
    <w:rsid w:val="002F3EEE"/>
    <w:rsid w:val="002F64DA"/>
    <w:rsid w:val="002F6794"/>
    <w:rsid w:val="002F728A"/>
    <w:rsid w:val="002F7A15"/>
    <w:rsid w:val="003044D4"/>
    <w:rsid w:val="00305085"/>
    <w:rsid w:val="0030724E"/>
    <w:rsid w:val="003102C5"/>
    <w:rsid w:val="00310F32"/>
    <w:rsid w:val="00311FBF"/>
    <w:rsid w:val="003126EE"/>
    <w:rsid w:val="0031620E"/>
    <w:rsid w:val="00316805"/>
    <w:rsid w:val="003173B5"/>
    <w:rsid w:val="00317569"/>
    <w:rsid w:val="00320C4F"/>
    <w:rsid w:val="00321A0E"/>
    <w:rsid w:val="00321BFD"/>
    <w:rsid w:val="00321E4D"/>
    <w:rsid w:val="00323052"/>
    <w:rsid w:val="003245E8"/>
    <w:rsid w:val="0032564B"/>
    <w:rsid w:val="003276EA"/>
    <w:rsid w:val="003311B8"/>
    <w:rsid w:val="00332322"/>
    <w:rsid w:val="00336047"/>
    <w:rsid w:val="00343D48"/>
    <w:rsid w:val="00343EBB"/>
    <w:rsid w:val="00345130"/>
    <w:rsid w:val="00353EF1"/>
    <w:rsid w:val="00356B5B"/>
    <w:rsid w:val="00360467"/>
    <w:rsid w:val="00360626"/>
    <w:rsid w:val="0036136C"/>
    <w:rsid w:val="00361911"/>
    <w:rsid w:val="0036282A"/>
    <w:rsid w:val="00365062"/>
    <w:rsid w:val="00365EAB"/>
    <w:rsid w:val="0037328E"/>
    <w:rsid w:val="00373F98"/>
    <w:rsid w:val="00374CD8"/>
    <w:rsid w:val="003761FB"/>
    <w:rsid w:val="00377FB0"/>
    <w:rsid w:val="0038096F"/>
    <w:rsid w:val="0038352A"/>
    <w:rsid w:val="0038392B"/>
    <w:rsid w:val="00383F0C"/>
    <w:rsid w:val="003861C4"/>
    <w:rsid w:val="003870B6"/>
    <w:rsid w:val="00392A49"/>
    <w:rsid w:val="00395F05"/>
    <w:rsid w:val="00397842"/>
    <w:rsid w:val="003A05C0"/>
    <w:rsid w:val="003A0BB0"/>
    <w:rsid w:val="003B298B"/>
    <w:rsid w:val="003B3FC7"/>
    <w:rsid w:val="003B45A1"/>
    <w:rsid w:val="003B51C5"/>
    <w:rsid w:val="003B6091"/>
    <w:rsid w:val="003B6AAD"/>
    <w:rsid w:val="003C09AE"/>
    <w:rsid w:val="003C14B0"/>
    <w:rsid w:val="003C18A1"/>
    <w:rsid w:val="003C4B87"/>
    <w:rsid w:val="003C6F72"/>
    <w:rsid w:val="003D09D1"/>
    <w:rsid w:val="003D43B2"/>
    <w:rsid w:val="003D5447"/>
    <w:rsid w:val="003E138E"/>
    <w:rsid w:val="003E30C7"/>
    <w:rsid w:val="003E4A07"/>
    <w:rsid w:val="003E6FA7"/>
    <w:rsid w:val="003F0277"/>
    <w:rsid w:val="003F09F0"/>
    <w:rsid w:val="003F2CDF"/>
    <w:rsid w:val="003F5379"/>
    <w:rsid w:val="004007CD"/>
    <w:rsid w:val="00400FC0"/>
    <w:rsid w:val="00401053"/>
    <w:rsid w:val="004019D0"/>
    <w:rsid w:val="004039DA"/>
    <w:rsid w:val="00405783"/>
    <w:rsid w:val="004132C8"/>
    <w:rsid w:val="00415EEF"/>
    <w:rsid w:val="00416759"/>
    <w:rsid w:val="00423D57"/>
    <w:rsid w:val="00424078"/>
    <w:rsid w:val="0042549E"/>
    <w:rsid w:val="00425BC8"/>
    <w:rsid w:val="004264E4"/>
    <w:rsid w:val="0042738B"/>
    <w:rsid w:val="00427429"/>
    <w:rsid w:val="004275C4"/>
    <w:rsid w:val="00430868"/>
    <w:rsid w:val="00430D21"/>
    <w:rsid w:val="004312D4"/>
    <w:rsid w:val="00432090"/>
    <w:rsid w:val="0043289B"/>
    <w:rsid w:val="00434CFC"/>
    <w:rsid w:val="0044064D"/>
    <w:rsid w:val="00440CFE"/>
    <w:rsid w:val="00441013"/>
    <w:rsid w:val="00442CA6"/>
    <w:rsid w:val="004438A8"/>
    <w:rsid w:val="00444795"/>
    <w:rsid w:val="00450C31"/>
    <w:rsid w:val="00453442"/>
    <w:rsid w:val="0045587C"/>
    <w:rsid w:val="00457853"/>
    <w:rsid w:val="00460869"/>
    <w:rsid w:val="004629A2"/>
    <w:rsid w:val="004642FB"/>
    <w:rsid w:val="004665B7"/>
    <w:rsid w:val="00466AB3"/>
    <w:rsid w:val="00467E9B"/>
    <w:rsid w:val="0047600D"/>
    <w:rsid w:val="0047741C"/>
    <w:rsid w:val="00477B91"/>
    <w:rsid w:val="00482027"/>
    <w:rsid w:val="0048304D"/>
    <w:rsid w:val="00486BEE"/>
    <w:rsid w:val="00491647"/>
    <w:rsid w:val="0049181F"/>
    <w:rsid w:val="00493F16"/>
    <w:rsid w:val="00496575"/>
    <w:rsid w:val="00496D3A"/>
    <w:rsid w:val="00496F75"/>
    <w:rsid w:val="00497525"/>
    <w:rsid w:val="004A041D"/>
    <w:rsid w:val="004A0D2B"/>
    <w:rsid w:val="004A1293"/>
    <w:rsid w:val="004A18F4"/>
    <w:rsid w:val="004A2F76"/>
    <w:rsid w:val="004A5980"/>
    <w:rsid w:val="004A5EE0"/>
    <w:rsid w:val="004A620A"/>
    <w:rsid w:val="004B03D5"/>
    <w:rsid w:val="004B1D5B"/>
    <w:rsid w:val="004B4928"/>
    <w:rsid w:val="004B7344"/>
    <w:rsid w:val="004C029E"/>
    <w:rsid w:val="004C15DD"/>
    <w:rsid w:val="004C324F"/>
    <w:rsid w:val="004C3E09"/>
    <w:rsid w:val="004C6FB1"/>
    <w:rsid w:val="004C7961"/>
    <w:rsid w:val="004D06FE"/>
    <w:rsid w:val="004D1C84"/>
    <w:rsid w:val="004D23CD"/>
    <w:rsid w:val="004D7404"/>
    <w:rsid w:val="004E6AB4"/>
    <w:rsid w:val="004F2442"/>
    <w:rsid w:val="004F52CD"/>
    <w:rsid w:val="004F7A1A"/>
    <w:rsid w:val="005003F0"/>
    <w:rsid w:val="00501B4C"/>
    <w:rsid w:val="005044C4"/>
    <w:rsid w:val="0050540E"/>
    <w:rsid w:val="00512071"/>
    <w:rsid w:val="0051619D"/>
    <w:rsid w:val="00522676"/>
    <w:rsid w:val="0052377F"/>
    <w:rsid w:val="00523B29"/>
    <w:rsid w:val="00524E4B"/>
    <w:rsid w:val="0053013A"/>
    <w:rsid w:val="00532F31"/>
    <w:rsid w:val="00536369"/>
    <w:rsid w:val="005369BF"/>
    <w:rsid w:val="00536EEA"/>
    <w:rsid w:val="0053718F"/>
    <w:rsid w:val="00552193"/>
    <w:rsid w:val="005558CC"/>
    <w:rsid w:val="005567E8"/>
    <w:rsid w:val="00557DA3"/>
    <w:rsid w:val="005601F5"/>
    <w:rsid w:val="005635D8"/>
    <w:rsid w:val="00564D8E"/>
    <w:rsid w:val="00564F93"/>
    <w:rsid w:val="00565D40"/>
    <w:rsid w:val="005673F9"/>
    <w:rsid w:val="005732DB"/>
    <w:rsid w:val="00573BBB"/>
    <w:rsid w:val="00574BF0"/>
    <w:rsid w:val="005758D7"/>
    <w:rsid w:val="005763F0"/>
    <w:rsid w:val="005766C5"/>
    <w:rsid w:val="00576BD6"/>
    <w:rsid w:val="005770F8"/>
    <w:rsid w:val="00577204"/>
    <w:rsid w:val="00581774"/>
    <w:rsid w:val="00582464"/>
    <w:rsid w:val="0058252C"/>
    <w:rsid w:val="00582EAA"/>
    <w:rsid w:val="00583447"/>
    <w:rsid w:val="00584484"/>
    <w:rsid w:val="00585EC1"/>
    <w:rsid w:val="00587557"/>
    <w:rsid w:val="005910DB"/>
    <w:rsid w:val="005932DB"/>
    <w:rsid w:val="00594B21"/>
    <w:rsid w:val="005A0ABA"/>
    <w:rsid w:val="005A0BAD"/>
    <w:rsid w:val="005A2485"/>
    <w:rsid w:val="005A3AE0"/>
    <w:rsid w:val="005A4524"/>
    <w:rsid w:val="005A4BC6"/>
    <w:rsid w:val="005B098A"/>
    <w:rsid w:val="005B0AFE"/>
    <w:rsid w:val="005B1346"/>
    <w:rsid w:val="005B254F"/>
    <w:rsid w:val="005B257A"/>
    <w:rsid w:val="005B3077"/>
    <w:rsid w:val="005B3B9E"/>
    <w:rsid w:val="005B512A"/>
    <w:rsid w:val="005B53DF"/>
    <w:rsid w:val="005B62CB"/>
    <w:rsid w:val="005B7CD2"/>
    <w:rsid w:val="005C3150"/>
    <w:rsid w:val="005C4ED9"/>
    <w:rsid w:val="005C670B"/>
    <w:rsid w:val="005D3889"/>
    <w:rsid w:val="005D4281"/>
    <w:rsid w:val="005E1DEA"/>
    <w:rsid w:val="005E6BC3"/>
    <w:rsid w:val="005F487A"/>
    <w:rsid w:val="005F61A4"/>
    <w:rsid w:val="00602F82"/>
    <w:rsid w:val="00606C99"/>
    <w:rsid w:val="0061099F"/>
    <w:rsid w:val="00611A7F"/>
    <w:rsid w:val="00611E81"/>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40485"/>
    <w:rsid w:val="00641FEC"/>
    <w:rsid w:val="00644DCE"/>
    <w:rsid w:val="00650453"/>
    <w:rsid w:val="00651A5A"/>
    <w:rsid w:val="00651C67"/>
    <w:rsid w:val="00652B56"/>
    <w:rsid w:val="006531F9"/>
    <w:rsid w:val="00653899"/>
    <w:rsid w:val="00655842"/>
    <w:rsid w:val="00655A56"/>
    <w:rsid w:val="00655C63"/>
    <w:rsid w:val="00656B32"/>
    <w:rsid w:val="00656BDE"/>
    <w:rsid w:val="00660DBA"/>
    <w:rsid w:val="00661F9D"/>
    <w:rsid w:val="00663C6F"/>
    <w:rsid w:val="00664A38"/>
    <w:rsid w:val="00666346"/>
    <w:rsid w:val="0067045D"/>
    <w:rsid w:val="00671259"/>
    <w:rsid w:val="0067184C"/>
    <w:rsid w:val="006719E9"/>
    <w:rsid w:val="00680DD8"/>
    <w:rsid w:val="00685F2C"/>
    <w:rsid w:val="006909E6"/>
    <w:rsid w:val="00691E2C"/>
    <w:rsid w:val="00692170"/>
    <w:rsid w:val="0069338B"/>
    <w:rsid w:val="00695F8C"/>
    <w:rsid w:val="00696B26"/>
    <w:rsid w:val="006A24FC"/>
    <w:rsid w:val="006B0310"/>
    <w:rsid w:val="006B243A"/>
    <w:rsid w:val="006B305E"/>
    <w:rsid w:val="006B33F3"/>
    <w:rsid w:val="006B3705"/>
    <w:rsid w:val="006B6AEF"/>
    <w:rsid w:val="006C0947"/>
    <w:rsid w:val="006C413C"/>
    <w:rsid w:val="006C48B4"/>
    <w:rsid w:val="006C4B5B"/>
    <w:rsid w:val="006D1208"/>
    <w:rsid w:val="006D1861"/>
    <w:rsid w:val="006D22EF"/>
    <w:rsid w:val="006D44F5"/>
    <w:rsid w:val="006D45B3"/>
    <w:rsid w:val="006D594F"/>
    <w:rsid w:val="006D77A2"/>
    <w:rsid w:val="006E2777"/>
    <w:rsid w:val="006E27C5"/>
    <w:rsid w:val="006E4C63"/>
    <w:rsid w:val="006E69F9"/>
    <w:rsid w:val="006F2625"/>
    <w:rsid w:val="006F3B75"/>
    <w:rsid w:val="006F45AB"/>
    <w:rsid w:val="006F56D1"/>
    <w:rsid w:val="006F5EE6"/>
    <w:rsid w:val="006F66A5"/>
    <w:rsid w:val="00700C13"/>
    <w:rsid w:val="00700F74"/>
    <w:rsid w:val="007018C7"/>
    <w:rsid w:val="007025DB"/>
    <w:rsid w:val="00703427"/>
    <w:rsid w:val="007063CE"/>
    <w:rsid w:val="007064B4"/>
    <w:rsid w:val="00713D41"/>
    <w:rsid w:val="00714B99"/>
    <w:rsid w:val="00714F01"/>
    <w:rsid w:val="0071509D"/>
    <w:rsid w:val="007153A0"/>
    <w:rsid w:val="00717655"/>
    <w:rsid w:val="007177E6"/>
    <w:rsid w:val="00721E31"/>
    <w:rsid w:val="007233A6"/>
    <w:rsid w:val="007237A2"/>
    <w:rsid w:val="00731142"/>
    <w:rsid w:val="00734AD6"/>
    <w:rsid w:val="007449FE"/>
    <w:rsid w:val="00744B6A"/>
    <w:rsid w:val="007452BA"/>
    <w:rsid w:val="00746794"/>
    <w:rsid w:val="00746F16"/>
    <w:rsid w:val="00747643"/>
    <w:rsid w:val="00747A03"/>
    <w:rsid w:val="007503FF"/>
    <w:rsid w:val="007514D8"/>
    <w:rsid w:val="0075236B"/>
    <w:rsid w:val="00753C2C"/>
    <w:rsid w:val="00754B09"/>
    <w:rsid w:val="00755112"/>
    <w:rsid w:val="00756081"/>
    <w:rsid w:val="0075740E"/>
    <w:rsid w:val="00757C2E"/>
    <w:rsid w:val="00760B5E"/>
    <w:rsid w:val="007611D5"/>
    <w:rsid w:val="007611DF"/>
    <w:rsid w:val="007612B6"/>
    <w:rsid w:val="0076215F"/>
    <w:rsid w:val="007621DF"/>
    <w:rsid w:val="00762682"/>
    <w:rsid w:val="00763FD8"/>
    <w:rsid w:val="00766121"/>
    <w:rsid w:val="007667BC"/>
    <w:rsid w:val="0076698A"/>
    <w:rsid w:val="00767999"/>
    <w:rsid w:val="00770A1E"/>
    <w:rsid w:val="0077146E"/>
    <w:rsid w:val="00771627"/>
    <w:rsid w:val="007738E8"/>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457D"/>
    <w:rsid w:val="007B5E40"/>
    <w:rsid w:val="007C2C44"/>
    <w:rsid w:val="007C3ED8"/>
    <w:rsid w:val="007C4785"/>
    <w:rsid w:val="007C4C81"/>
    <w:rsid w:val="007C4DD1"/>
    <w:rsid w:val="007D15B5"/>
    <w:rsid w:val="007D38D4"/>
    <w:rsid w:val="007D4B2A"/>
    <w:rsid w:val="007D4B73"/>
    <w:rsid w:val="007D5BEF"/>
    <w:rsid w:val="007D6D5C"/>
    <w:rsid w:val="007E3FDB"/>
    <w:rsid w:val="007E779B"/>
    <w:rsid w:val="007F095A"/>
    <w:rsid w:val="007F200D"/>
    <w:rsid w:val="007F3112"/>
    <w:rsid w:val="007F4475"/>
    <w:rsid w:val="007F4609"/>
    <w:rsid w:val="00804533"/>
    <w:rsid w:val="00805232"/>
    <w:rsid w:val="00805509"/>
    <w:rsid w:val="00806D2C"/>
    <w:rsid w:val="00813679"/>
    <w:rsid w:val="00813D44"/>
    <w:rsid w:val="00816120"/>
    <w:rsid w:val="00817F30"/>
    <w:rsid w:val="0082108C"/>
    <w:rsid w:val="00822891"/>
    <w:rsid w:val="00823BA5"/>
    <w:rsid w:val="00826544"/>
    <w:rsid w:val="00827887"/>
    <w:rsid w:val="00833BA5"/>
    <w:rsid w:val="00836CB2"/>
    <w:rsid w:val="00843ECA"/>
    <w:rsid w:val="0084413E"/>
    <w:rsid w:val="0084752D"/>
    <w:rsid w:val="00847D9C"/>
    <w:rsid w:val="00853E8C"/>
    <w:rsid w:val="00860CB9"/>
    <w:rsid w:val="00864757"/>
    <w:rsid w:val="00870E38"/>
    <w:rsid w:val="00871E1D"/>
    <w:rsid w:val="00872D1A"/>
    <w:rsid w:val="008736F9"/>
    <w:rsid w:val="00874C1F"/>
    <w:rsid w:val="008778FC"/>
    <w:rsid w:val="00881B7F"/>
    <w:rsid w:val="00882E7A"/>
    <w:rsid w:val="008844E8"/>
    <w:rsid w:val="0088514E"/>
    <w:rsid w:val="008868C2"/>
    <w:rsid w:val="00886EBA"/>
    <w:rsid w:val="00887070"/>
    <w:rsid w:val="008874AD"/>
    <w:rsid w:val="00890852"/>
    <w:rsid w:val="00892FAF"/>
    <w:rsid w:val="0089483A"/>
    <w:rsid w:val="00894C67"/>
    <w:rsid w:val="00895C1D"/>
    <w:rsid w:val="0089646D"/>
    <w:rsid w:val="00896504"/>
    <w:rsid w:val="008A0877"/>
    <w:rsid w:val="008A09E9"/>
    <w:rsid w:val="008A2286"/>
    <w:rsid w:val="008A3501"/>
    <w:rsid w:val="008A4656"/>
    <w:rsid w:val="008A48BA"/>
    <w:rsid w:val="008A50D5"/>
    <w:rsid w:val="008A5640"/>
    <w:rsid w:val="008A7843"/>
    <w:rsid w:val="008B0AE1"/>
    <w:rsid w:val="008B21DE"/>
    <w:rsid w:val="008B5AAB"/>
    <w:rsid w:val="008B5B64"/>
    <w:rsid w:val="008B7927"/>
    <w:rsid w:val="008C1EB9"/>
    <w:rsid w:val="008C2A72"/>
    <w:rsid w:val="008C4755"/>
    <w:rsid w:val="008C55B7"/>
    <w:rsid w:val="008D17D0"/>
    <w:rsid w:val="008D27E7"/>
    <w:rsid w:val="008D38C6"/>
    <w:rsid w:val="008D6CA7"/>
    <w:rsid w:val="008D79F4"/>
    <w:rsid w:val="008E0197"/>
    <w:rsid w:val="008E1E74"/>
    <w:rsid w:val="008E3324"/>
    <w:rsid w:val="008E6FB0"/>
    <w:rsid w:val="008E7015"/>
    <w:rsid w:val="008F03B0"/>
    <w:rsid w:val="008F4AB0"/>
    <w:rsid w:val="008F4F8D"/>
    <w:rsid w:val="008F593B"/>
    <w:rsid w:val="008F5BD9"/>
    <w:rsid w:val="009018D4"/>
    <w:rsid w:val="00904873"/>
    <w:rsid w:val="00914086"/>
    <w:rsid w:val="00914AD2"/>
    <w:rsid w:val="00914DB6"/>
    <w:rsid w:val="00916BE4"/>
    <w:rsid w:val="00920F06"/>
    <w:rsid w:val="00921A89"/>
    <w:rsid w:val="00923240"/>
    <w:rsid w:val="0092356C"/>
    <w:rsid w:val="00927854"/>
    <w:rsid w:val="009301FB"/>
    <w:rsid w:val="009308A1"/>
    <w:rsid w:val="00931183"/>
    <w:rsid w:val="009319C3"/>
    <w:rsid w:val="0093287B"/>
    <w:rsid w:val="00935515"/>
    <w:rsid w:val="00937407"/>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E6D"/>
    <w:rsid w:val="00984C24"/>
    <w:rsid w:val="009850AA"/>
    <w:rsid w:val="00987387"/>
    <w:rsid w:val="00990386"/>
    <w:rsid w:val="00993413"/>
    <w:rsid w:val="009A12C0"/>
    <w:rsid w:val="009A4569"/>
    <w:rsid w:val="009A5018"/>
    <w:rsid w:val="009B1219"/>
    <w:rsid w:val="009B28FF"/>
    <w:rsid w:val="009B5A13"/>
    <w:rsid w:val="009B6DC7"/>
    <w:rsid w:val="009C0DF7"/>
    <w:rsid w:val="009C27E8"/>
    <w:rsid w:val="009C6C43"/>
    <w:rsid w:val="009C7715"/>
    <w:rsid w:val="009D01BD"/>
    <w:rsid w:val="009D020C"/>
    <w:rsid w:val="009D0BB7"/>
    <w:rsid w:val="009D17FF"/>
    <w:rsid w:val="009D246B"/>
    <w:rsid w:val="009D299B"/>
    <w:rsid w:val="009D2F80"/>
    <w:rsid w:val="009D442E"/>
    <w:rsid w:val="009D457C"/>
    <w:rsid w:val="009D576B"/>
    <w:rsid w:val="009D7E39"/>
    <w:rsid w:val="009E0306"/>
    <w:rsid w:val="009E2039"/>
    <w:rsid w:val="009E2AAA"/>
    <w:rsid w:val="009E3191"/>
    <w:rsid w:val="009E411E"/>
    <w:rsid w:val="009E447B"/>
    <w:rsid w:val="009E6ECB"/>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6D7C"/>
    <w:rsid w:val="00A275EB"/>
    <w:rsid w:val="00A310C0"/>
    <w:rsid w:val="00A314D4"/>
    <w:rsid w:val="00A34CED"/>
    <w:rsid w:val="00A370E0"/>
    <w:rsid w:val="00A40981"/>
    <w:rsid w:val="00A427F7"/>
    <w:rsid w:val="00A45030"/>
    <w:rsid w:val="00A46146"/>
    <w:rsid w:val="00A47028"/>
    <w:rsid w:val="00A47382"/>
    <w:rsid w:val="00A51570"/>
    <w:rsid w:val="00A53E22"/>
    <w:rsid w:val="00A542DF"/>
    <w:rsid w:val="00A54A18"/>
    <w:rsid w:val="00A55BF0"/>
    <w:rsid w:val="00A55C76"/>
    <w:rsid w:val="00A60223"/>
    <w:rsid w:val="00A610EC"/>
    <w:rsid w:val="00A62911"/>
    <w:rsid w:val="00A63930"/>
    <w:rsid w:val="00A67DED"/>
    <w:rsid w:val="00A736C1"/>
    <w:rsid w:val="00A75FB7"/>
    <w:rsid w:val="00A81642"/>
    <w:rsid w:val="00A82DB5"/>
    <w:rsid w:val="00A84083"/>
    <w:rsid w:val="00A84A20"/>
    <w:rsid w:val="00A87787"/>
    <w:rsid w:val="00A879B0"/>
    <w:rsid w:val="00A87CC9"/>
    <w:rsid w:val="00A9052D"/>
    <w:rsid w:val="00A919D8"/>
    <w:rsid w:val="00A928D5"/>
    <w:rsid w:val="00A938CC"/>
    <w:rsid w:val="00A96F82"/>
    <w:rsid w:val="00AA1532"/>
    <w:rsid w:val="00AA1CB4"/>
    <w:rsid w:val="00AA2599"/>
    <w:rsid w:val="00AA7F5E"/>
    <w:rsid w:val="00AB00F4"/>
    <w:rsid w:val="00AB3700"/>
    <w:rsid w:val="00AB6603"/>
    <w:rsid w:val="00AC19C6"/>
    <w:rsid w:val="00AC214E"/>
    <w:rsid w:val="00AC3255"/>
    <w:rsid w:val="00AC52F6"/>
    <w:rsid w:val="00AC6AA1"/>
    <w:rsid w:val="00AD0A94"/>
    <w:rsid w:val="00AD2DEA"/>
    <w:rsid w:val="00AD487A"/>
    <w:rsid w:val="00AD5922"/>
    <w:rsid w:val="00AE1AB8"/>
    <w:rsid w:val="00AE4FC6"/>
    <w:rsid w:val="00AE5DF2"/>
    <w:rsid w:val="00AE6A40"/>
    <w:rsid w:val="00AF5FB1"/>
    <w:rsid w:val="00AF6DFC"/>
    <w:rsid w:val="00B007FC"/>
    <w:rsid w:val="00B02565"/>
    <w:rsid w:val="00B0351C"/>
    <w:rsid w:val="00B1075D"/>
    <w:rsid w:val="00B10781"/>
    <w:rsid w:val="00B15F54"/>
    <w:rsid w:val="00B17E2E"/>
    <w:rsid w:val="00B20B4F"/>
    <w:rsid w:val="00B219C4"/>
    <w:rsid w:val="00B2200A"/>
    <w:rsid w:val="00B23681"/>
    <w:rsid w:val="00B26AB5"/>
    <w:rsid w:val="00B26FCB"/>
    <w:rsid w:val="00B27DE4"/>
    <w:rsid w:val="00B31741"/>
    <w:rsid w:val="00B33044"/>
    <w:rsid w:val="00B35BD2"/>
    <w:rsid w:val="00B369DB"/>
    <w:rsid w:val="00B377D1"/>
    <w:rsid w:val="00B405FB"/>
    <w:rsid w:val="00B41EAB"/>
    <w:rsid w:val="00B4326D"/>
    <w:rsid w:val="00B44B69"/>
    <w:rsid w:val="00B44E69"/>
    <w:rsid w:val="00B501E4"/>
    <w:rsid w:val="00B51A57"/>
    <w:rsid w:val="00B533AD"/>
    <w:rsid w:val="00B5474E"/>
    <w:rsid w:val="00B55701"/>
    <w:rsid w:val="00B56292"/>
    <w:rsid w:val="00B56F16"/>
    <w:rsid w:val="00B64AEB"/>
    <w:rsid w:val="00B65A35"/>
    <w:rsid w:val="00B80270"/>
    <w:rsid w:val="00B81516"/>
    <w:rsid w:val="00B84570"/>
    <w:rsid w:val="00B8711F"/>
    <w:rsid w:val="00B9080A"/>
    <w:rsid w:val="00B91193"/>
    <w:rsid w:val="00B91D1A"/>
    <w:rsid w:val="00B930D4"/>
    <w:rsid w:val="00B938BE"/>
    <w:rsid w:val="00B963BA"/>
    <w:rsid w:val="00B96A83"/>
    <w:rsid w:val="00BA34BA"/>
    <w:rsid w:val="00BA3923"/>
    <w:rsid w:val="00BA49CC"/>
    <w:rsid w:val="00BA7922"/>
    <w:rsid w:val="00BB106D"/>
    <w:rsid w:val="00BB3E11"/>
    <w:rsid w:val="00BB6F54"/>
    <w:rsid w:val="00BB7E3E"/>
    <w:rsid w:val="00BC1DDB"/>
    <w:rsid w:val="00BC3934"/>
    <w:rsid w:val="00BC6F2B"/>
    <w:rsid w:val="00BC7D81"/>
    <w:rsid w:val="00BD1492"/>
    <w:rsid w:val="00BD587A"/>
    <w:rsid w:val="00BE1944"/>
    <w:rsid w:val="00BE6623"/>
    <w:rsid w:val="00BE70F7"/>
    <w:rsid w:val="00BF2C54"/>
    <w:rsid w:val="00BF3914"/>
    <w:rsid w:val="00BF7B57"/>
    <w:rsid w:val="00C02F21"/>
    <w:rsid w:val="00C03D46"/>
    <w:rsid w:val="00C06A62"/>
    <w:rsid w:val="00C07C6E"/>
    <w:rsid w:val="00C104E9"/>
    <w:rsid w:val="00C121D8"/>
    <w:rsid w:val="00C13A20"/>
    <w:rsid w:val="00C22D7C"/>
    <w:rsid w:val="00C26729"/>
    <w:rsid w:val="00C27087"/>
    <w:rsid w:val="00C34A66"/>
    <w:rsid w:val="00C34E9C"/>
    <w:rsid w:val="00C3699E"/>
    <w:rsid w:val="00C41006"/>
    <w:rsid w:val="00C413DB"/>
    <w:rsid w:val="00C42EEF"/>
    <w:rsid w:val="00C4348A"/>
    <w:rsid w:val="00C46405"/>
    <w:rsid w:val="00C51623"/>
    <w:rsid w:val="00C53A6C"/>
    <w:rsid w:val="00C5413A"/>
    <w:rsid w:val="00C55140"/>
    <w:rsid w:val="00C60557"/>
    <w:rsid w:val="00C60DFB"/>
    <w:rsid w:val="00C638BD"/>
    <w:rsid w:val="00C6523C"/>
    <w:rsid w:val="00C721D9"/>
    <w:rsid w:val="00C72FA9"/>
    <w:rsid w:val="00C73FD8"/>
    <w:rsid w:val="00C81AC8"/>
    <w:rsid w:val="00C81E52"/>
    <w:rsid w:val="00C83093"/>
    <w:rsid w:val="00C9353F"/>
    <w:rsid w:val="00CA0DE7"/>
    <w:rsid w:val="00CA2474"/>
    <w:rsid w:val="00CA2976"/>
    <w:rsid w:val="00CA64FE"/>
    <w:rsid w:val="00CA70FA"/>
    <w:rsid w:val="00CB28C3"/>
    <w:rsid w:val="00CB4EF7"/>
    <w:rsid w:val="00CB5F45"/>
    <w:rsid w:val="00CC1AF6"/>
    <w:rsid w:val="00CC1FEB"/>
    <w:rsid w:val="00CC33FD"/>
    <w:rsid w:val="00CC3A79"/>
    <w:rsid w:val="00CC6F53"/>
    <w:rsid w:val="00CD0AE4"/>
    <w:rsid w:val="00CD3FBF"/>
    <w:rsid w:val="00CD677E"/>
    <w:rsid w:val="00CD6FB7"/>
    <w:rsid w:val="00CE49A3"/>
    <w:rsid w:val="00CE52F9"/>
    <w:rsid w:val="00CE5AD3"/>
    <w:rsid w:val="00CF5B71"/>
    <w:rsid w:val="00CF7149"/>
    <w:rsid w:val="00D00574"/>
    <w:rsid w:val="00D00DF6"/>
    <w:rsid w:val="00D0139B"/>
    <w:rsid w:val="00D0151A"/>
    <w:rsid w:val="00D1021E"/>
    <w:rsid w:val="00D1159C"/>
    <w:rsid w:val="00D128D1"/>
    <w:rsid w:val="00D13EB7"/>
    <w:rsid w:val="00D15DBB"/>
    <w:rsid w:val="00D20644"/>
    <w:rsid w:val="00D21DBD"/>
    <w:rsid w:val="00D26359"/>
    <w:rsid w:val="00D279A5"/>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78A7"/>
    <w:rsid w:val="00D67DC1"/>
    <w:rsid w:val="00D70E49"/>
    <w:rsid w:val="00D71A4E"/>
    <w:rsid w:val="00D7254B"/>
    <w:rsid w:val="00D772E8"/>
    <w:rsid w:val="00D7782A"/>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B0000"/>
    <w:rsid w:val="00DB0D7D"/>
    <w:rsid w:val="00DB1815"/>
    <w:rsid w:val="00DB210A"/>
    <w:rsid w:val="00DB524A"/>
    <w:rsid w:val="00DB5DFC"/>
    <w:rsid w:val="00DC0924"/>
    <w:rsid w:val="00DC40B0"/>
    <w:rsid w:val="00DC5328"/>
    <w:rsid w:val="00DC6411"/>
    <w:rsid w:val="00DD00D6"/>
    <w:rsid w:val="00DD04AB"/>
    <w:rsid w:val="00DD2CB9"/>
    <w:rsid w:val="00DD311A"/>
    <w:rsid w:val="00DD47BE"/>
    <w:rsid w:val="00DD7488"/>
    <w:rsid w:val="00DE0F49"/>
    <w:rsid w:val="00DE319B"/>
    <w:rsid w:val="00DE57A7"/>
    <w:rsid w:val="00DE7DD6"/>
    <w:rsid w:val="00DF0D12"/>
    <w:rsid w:val="00DF222F"/>
    <w:rsid w:val="00DF270D"/>
    <w:rsid w:val="00DF2E50"/>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075"/>
    <w:rsid w:val="00E44530"/>
    <w:rsid w:val="00E47B6A"/>
    <w:rsid w:val="00E52A26"/>
    <w:rsid w:val="00E5316C"/>
    <w:rsid w:val="00E56E2C"/>
    <w:rsid w:val="00E60E97"/>
    <w:rsid w:val="00E6294C"/>
    <w:rsid w:val="00E637B5"/>
    <w:rsid w:val="00E63CB9"/>
    <w:rsid w:val="00E66A8B"/>
    <w:rsid w:val="00E718BF"/>
    <w:rsid w:val="00E722F3"/>
    <w:rsid w:val="00E728E3"/>
    <w:rsid w:val="00E76CD6"/>
    <w:rsid w:val="00E76CFA"/>
    <w:rsid w:val="00E77559"/>
    <w:rsid w:val="00E77C74"/>
    <w:rsid w:val="00E80C9D"/>
    <w:rsid w:val="00E82E42"/>
    <w:rsid w:val="00E82ED6"/>
    <w:rsid w:val="00E86BB8"/>
    <w:rsid w:val="00E87E6C"/>
    <w:rsid w:val="00E9096D"/>
    <w:rsid w:val="00E90F6D"/>
    <w:rsid w:val="00E92173"/>
    <w:rsid w:val="00E94896"/>
    <w:rsid w:val="00E94A61"/>
    <w:rsid w:val="00E94F63"/>
    <w:rsid w:val="00E959CD"/>
    <w:rsid w:val="00EA1A04"/>
    <w:rsid w:val="00EA2EDD"/>
    <w:rsid w:val="00EA775A"/>
    <w:rsid w:val="00EB09F9"/>
    <w:rsid w:val="00EB11AC"/>
    <w:rsid w:val="00EB2238"/>
    <w:rsid w:val="00EB2F12"/>
    <w:rsid w:val="00EB4411"/>
    <w:rsid w:val="00EC1482"/>
    <w:rsid w:val="00EC1806"/>
    <w:rsid w:val="00EC3113"/>
    <w:rsid w:val="00EC351B"/>
    <w:rsid w:val="00EC75E5"/>
    <w:rsid w:val="00ED1F84"/>
    <w:rsid w:val="00ED28FF"/>
    <w:rsid w:val="00ED5609"/>
    <w:rsid w:val="00ED71D2"/>
    <w:rsid w:val="00EE1D8E"/>
    <w:rsid w:val="00EE4DB7"/>
    <w:rsid w:val="00EE503D"/>
    <w:rsid w:val="00EE7636"/>
    <w:rsid w:val="00EF2986"/>
    <w:rsid w:val="00EF3713"/>
    <w:rsid w:val="00EF6E0A"/>
    <w:rsid w:val="00F00B7A"/>
    <w:rsid w:val="00F02A3A"/>
    <w:rsid w:val="00F04460"/>
    <w:rsid w:val="00F06073"/>
    <w:rsid w:val="00F12860"/>
    <w:rsid w:val="00F21D2B"/>
    <w:rsid w:val="00F22356"/>
    <w:rsid w:val="00F23D24"/>
    <w:rsid w:val="00F23D66"/>
    <w:rsid w:val="00F2429D"/>
    <w:rsid w:val="00F24A70"/>
    <w:rsid w:val="00F35576"/>
    <w:rsid w:val="00F40180"/>
    <w:rsid w:val="00F42B7A"/>
    <w:rsid w:val="00F43867"/>
    <w:rsid w:val="00F47C4B"/>
    <w:rsid w:val="00F50C94"/>
    <w:rsid w:val="00F5246F"/>
    <w:rsid w:val="00F539BD"/>
    <w:rsid w:val="00F5703A"/>
    <w:rsid w:val="00F57793"/>
    <w:rsid w:val="00F6094E"/>
    <w:rsid w:val="00F6124D"/>
    <w:rsid w:val="00F62124"/>
    <w:rsid w:val="00F62C40"/>
    <w:rsid w:val="00F64076"/>
    <w:rsid w:val="00F64474"/>
    <w:rsid w:val="00F66D4F"/>
    <w:rsid w:val="00F67122"/>
    <w:rsid w:val="00F677E5"/>
    <w:rsid w:val="00F67996"/>
    <w:rsid w:val="00F7525E"/>
    <w:rsid w:val="00F764B8"/>
    <w:rsid w:val="00F764D2"/>
    <w:rsid w:val="00F76BB2"/>
    <w:rsid w:val="00F77006"/>
    <w:rsid w:val="00F868A6"/>
    <w:rsid w:val="00F9014E"/>
    <w:rsid w:val="00F90B7E"/>
    <w:rsid w:val="00F9130F"/>
    <w:rsid w:val="00F92390"/>
    <w:rsid w:val="00F94C1A"/>
    <w:rsid w:val="00F94ED9"/>
    <w:rsid w:val="00F973DD"/>
    <w:rsid w:val="00FA1042"/>
    <w:rsid w:val="00FA2CBC"/>
    <w:rsid w:val="00FA4BB5"/>
    <w:rsid w:val="00FA58B1"/>
    <w:rsid w:val="00FA5984"/>
    <w:rsid w:val="00FB2E7C"/>
    <w:rsid w:val="00FB3DA3"/>
    <w:rsid w:val="00FB4946"/>
    <w:rsid w:val="00FB58C5"/>
    <w:rsid w:val="00FB67C6"/>
    <w:rsid w:val="00FC3D3D"/>
    <w:rsid w:val="00FC49CF"/>
    <w:rsid w:val="00FC5389"/>
    <w:rsid w:val="00FC678B"/>
    <w:rsid w:val="00FD1464"/>
    <w:rsid w:val="00FD2163"/>
    <w:rsid w:val="00FD39FF"/>
    <w:rsid w:val="00FD4844"/>
    <w:rsid w:val="00FE15CA"/>
    <w:rsid w:val="00FE2385"/>
    <w:rsid w:val="00FE49CF"/>
    <w:rsid w:val="00FE5643"/>
    <w:rsid w:val="00FE6DDA"/>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B243A"/>
    <w:rPr>
      <w:rFonts w:eastAsia="宋体"/>
      <w:lang w:eastAsia="ja-JP"/>
    </w:rPr>
  </w:style>
  <w:style w:type="paragraph" w:styleId="af8">
    <w:name w:val="Revision"/>
    <w:hidden/>
    <w:uiPriority w:val="99"/>
    <w:semiHidden/>
    <w:rsid w:val="00EC1482"/>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11</TotalTime>
  <Pages>6</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8</cp:revision>
  <dcterms:created xsi:type="dcterms:W3CDTF">2024-02-06T06:41:00Z</dcterms:created>
  <dcterms:modified xsi:type="dcterms:W3CDTF">2024-02-08T08:40:00Z</dcterms:modified>
</cp:coreProperties>
</file>